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Департамента градостроительного развития Томской области от 28.01.2025 N 4</w:t>
              <w:br/>
              <w:t xml:space="preserve">(ред. от 18.02.2026)</w:t>
              <w:br/>
              <w:t xml:space="preserve">"Об утверждении административного регламента предоставления государственной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02.03.2026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ДЕПАРТАМЕНТ ГРАДОСТРОИТЕЛЬНОГО РАЗВИТИЯ</w:t>
      </w:r>
    </w:p>
    <w:p>
      <w:pPr>
        <w:pStyle w:val="2"/>
        <w:jc w:val="center"/>
      </w:pPr>
      <w:r>
        <w:rPr>
          <w:sz w:val="24"/>
        </w:rPr>
        <w:t xml:space="preserve">ТОМСКОЙ ОБЛАСТИ</w:t>
      </w:r>
    </w:p>
    <w:p>
      <w:pPr>
        <w:pStyle w:val="2"/>
        <w:jc w:val="both"/>
      </w:pPr>
      <w:r>
        <w:rPr>
          <w:sz w:val="24"/>
        </w:rPr>
      </w:r>
    </w:p>
    <w:p>
      <w:pPr>
        <w:pStyle w:val="2"/>
        <w:jc w:val="center"/>
      </w:pPr>
      <w:r>
        <w:rPr>
          <w:sz w:val="24"/>
        </w:rPr>
        <w:t xml:space="preserve">ПРИКАЗ</w:t>
      </w:r>
    </w:p>
    <w:p>
      <w:pPr>
        <w:pStyle w:val="2"/>
        <w:jc w:val="center"/>
      </w:pPr>
      <w:r>
        <w:rPr>
          <w:sz w:val="24"/>
        </w:rPr>
        <w:t xml:space="preserve">от 28 января 2025 г. N 4</w:t>
      </w:r>
    </w:p>
    <w:p>
      <w:pPr>
        <w:pStyle w:val="2"/>
        <w:jc w:val="both"/>
      </w:pPr>
      <w:r>
        <w:rPr>
          <w:sz w:val="24"/>
        </w:rPr>
      </w:r>
    </w:p>
    <w:p>
      <w:pPr>
        <w:pStyle w:val="2"/>
        <w:jc w:val="center"/>
      </w:pPr>
      <w:r>
        <w:rPr>
          <w:sz w:val="24"/>
        </w:rPr>
        <w:t xml:space="preserve">ОБ УТВЕРЖДЕНИИ АДМИНИСТРАТИВНОГО РЕГЛАМЕНТА ПРЕДОСТАВЛЕНИЯ</w:t>
      </w:r>
    </w:p>
    <w:p>
      <w:pPr>
        <w:pStyle w:val="2"/>
        <w:jc w:val="center"/>
      </w:pPr>
      <w:r>
        <w:rPr>
          <w:sz w:val="24"/>
        </w:rPr>
        <w:t xml:space="preserve">ГОСУДАРСТВЕННОЙ УСЛУГИ "ПРЕДОСТАВЛЕНИЕ РАЗРЕШЕНИЯ</w:t>
      </w:r>
    </w:p>
    <w:p>
      <w:pPr>
        <w:pStyle w:val="2"/>
        <w:jc w:val="center"/>
      </w:pPr>
      <w:r>
        <w:rPr>
          <w:sz w:val="24"/>
        </w:rPr>
        <w:t xml:space="preserve">НА ОТКЛОНЕНИЕ ОТ ПРЕДЕЛЬНЫХ ПАРАМЕТРОВ РАЗРЕШЕННОГО</w:t>
      </w:r>
    </w:p>
    <w:p>
      <w:pPr>
        <w:pStyle w:val="2"/>
        <w:jc w:val="center"/>
      </w:pPr>
      <w:r>
        <w:rPr>
          <w:sz w:val="24"/>
        </w:rPr>
        <w:t xml:space="preserve">СТРОИТЕЛЬСТВА, РЕКОНСТРУКЦИИ ОБЪЕКТОВ КАПИТАЛЬНОГО</w:t>
      </w:r>
    </w:p>
    <w:p>
      <w:pPr>
        <w:pStyle w:val="2"/>
        <w:jc w:val="center"/>
      </w:pPr>
      <w:r>
        <w:rPr>
          <w:sz w:val="24"/>
        </w:rPr>
        <w:t xml:space="preserve">СТРОИТЕЛЬСТВА"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Департамента градостроительного развития Томской области</w:t>
            </w:r>
          </w:p>
          <w:p>
            <w:pPr>
              <w:pStyle w:val="0"/>
              <w:jc w:val="center"/>
            </w:pPr>
            <w:r>
              <w:rPr>
                <w:sz w:val="24"/>
                <w:color w:val="392c69"/>
              </w:rPr>
              <w:t xml:space="preserve">от 12.02.2025 </w:t>
            </w:r>
            <w:r>
              <w:rPr>
                <w:sz w:val="24"/>
                <w:color w:val="392c69"/>
              </w:rPr>
              <w:t xml:space="preserve">N 9</w:t>
            </w:r>
            <w:r>
              <w:rPr>
                <w:sz w:val="24"/>
                <w:color w:val="392c69"/>
              </w:rPr>
              <w:t xml:space="preserve">, от 24.06.2025 </w:t>
            </w:r>
            <w:r>
              <w:rPr>
                <w:sz w:val="24"/>
                <w:color w:val="392c69"/>
              </w:rPr>
              <w:t xml:space="preserve">N 52</w:t>
            </w:r>
            <w:r>
              <w:rPr>
                <w:sz w:val="24"/>
                <w:color w:val="392c69"/>
              </w:rPr>
              <w:t xml:space="preserve">, от 18.12.2025 </w:t>
            </w:r>
            <w:r>
              <w:rPr>
                <w:sz w:val="24"/>
                <w:color w:val="392c69"/>
              </w:rPr>
              <w:t xml:space="preserve">N 150</w:t>
            </w:r>
            <w:r>
              <w:rPr>
                <w:sz w:val="24"/>
                <w:color w:val="392c69"/>
              </w:rPr>
              <w:t xml:space="preserve">,</w:t>
            </w:r>
          </w:p>
          <w:p>
            <w:pPr>
              <w:pStyle w:val="0"/>
              <w:jc w:val="center"/>
            </w:pPr>
            <w:r>
              <w:rPr>
                <w:sz w:val="24"/>
                <w:color w:val="392c69"/>
              </w:rPr>
              <w:t xml:space="preserve">от 18.02.2026 </w:t>
            </w:r>
            <w:r>
              <w:rPr>
                <w:sz w:val="24"/>
                <w:color w:val="392c69"/>
              </w:rPr>
              <w:t xml:space="preserve">N 13</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В соответствии с Федеральным </w:t>
      </w:r>
      <w:r>
        <w:rPr>
          <w:sz w:val="24"/>
        </w:rPr>
        <w:t xml:space="preserve">законом</w:t>
      </w:r>
      <w:r>
        <w:rPr>
          <w:sz w:val="24"/>
        </w:rPr>
        <w:t xml:space="preserve"> от 27 июля 2010 года N 210-ФЗ "Об организации предоставления государственных и муниципальных услуг", </w:t>
      </w:r>
      <w:r>
        <w:rPr>
          <w:sz w:val="24"/>
        </w:rPr>
        <w:t xml:space="preserve">Законом</w:t>
      </w:r>
      <w:r>
        <w:rPr>
          <w:sz w:val="24"/>
        </w:rPr>
        <w:t xml:space="preserve"> Томской области от 27.12.2023 N 126-ОЗ "О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 </w:t>
      </w:r>
      <w:r>
        <w:rPr>
          <w:sz w:val="24"/>
        </w:rPr>
        <w:t xml:space="preserve">Постановлением</w:t>
      </w:r>
      <w:r>
        <w:rPr>
          <w:sz w:val="24"/>
        </w:rPr>
        <w:t xml:space="preserve"> Администрации Томской области от 04.03.2024 N 65а "О разработке и утверждении административных регламентов предоставления государственных услуг в Томской области" приказываю:</w:t>
      </w:r>
    </w:p>
    <w:p>
      <w:pPr>
        <w:pStyle w:val="0"/>
        <w:spacing w:before="240" w:line-rule="auto"/>
        <w:ind w:firstLine="540"/>
        <w:jc w:val="both"/>
      </w:pPr>
      <w:r>
        <w:rPr>
          <w:sz w:val="24"/>
        </w:rPr>
        <w:t xml:space="preserve">1. Утвердить административный </w:t>
      </w:r>
      <w:hyperlink w:history="0" w:anchor="P36" w:tooltip="АДМИНИСТРАТИВНЫЙ РЕГЛАМЕНТ">
        <w:r>
          <w:rPr>
            <w:sz w:val="24"/>
            <w:color w:val="0000ff"/>
          </w:rPr>
          <w:t xml:space="preserve">регламент</w:t>
        </w:r>
      </w:hyperlink>
      <w:r>
        <w:rPr>
          <w:sz w:val="24"/>
        </w:rPr>
        <w:t xml:space="preserve"> предоставления государственной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 согласно приложению к настоящему приказу.</w:t>
      </w:r>
    </w:p>
    <w:p>
      <w:pPr>
        <w:pStyle w:val="0"/>
        <w:spacing w:before="240" w:line-rule="auto"/>
        <w:ind w:firstLine="540"/>
        <w:jc w:val="both"/>
      </w:pPr>
      <w:r>
        <w:rPr>
          <w:sz w:val="24"/>
        </w:rPr>
        <w:t xml:space="preserve">2.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w:t>
      </w:r>
    </w:p>
    <w:p>
      <w:pPr>
        <w:pStyle w:val="0"/>
        <w:spacing w:before="240" w:line-rule="auto"/>
        <w:ind w:firstLine="540"/>
        <w:jc w:val="both"/>
      </w:pPr>
      <w:r>
        <w:rPr>
          <w:sz w:val="24"/>
        </w:rPr>
        <w:t xml:space="preserve">3. Контроль за исполнением настоящего приказа возложить на заместителя начальника Департамента градостроительного развития Томской области Гассельбах Светлану Георгиевну.</w:t>
      </w:r>
    </w:p>
    <w:p>
      <w:pPr>
        <w:pStyle w:val="0"/>
        <w:spacing w:before="240" w:line-rule="auto"/>
        <w:ind w:firstLine="540"/>
        <w:jc w:val="both"/>
      </w:pPr>
      <w:r>
        <w:rPr>
          <w:sz w:val="24"/>
        </w:rPr>
        <w:t xml:space="preserve">4. Настоящий приказ вступает в силу со дня его официального опубликования.</w:t>
      </w:r>
    </w:p>
    <w:p>
      <w:pPr>
        <w:pStyle w:val="0"/>
        <w:jc w:val="both"/>
      </w:pPr>
      <w:r>
        <w:rPr>
          <w:sz w:val="24"/>
        </w:rPr>
      </w:r>
    </w:p>
    <w:p>
      <w:pPr>
        <w:pStyle w:val="0"/>
        <w:jc w:val="right"/>
      </w:pPr>
      <w:r>
        <w:rPr>
          <w:sz w:val="24"/>
        </w:rPr>
        <w:t xml:space="preserve">Начальник Департамента</w:t>
      </w:r>
    </w:p>
    <w:p>
      <w:pPr>
        <w:pStyle w:val="0"/>
        <w:jc w:val="right"/>
      </w:pPr>
      <w:r>
        <w:rPr>
          <w:sz w:val="24"/>
        </w:rPr>
        <w:t xml:space="preserve">Т.Б.МУХАМЕДЖАНОВ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w:t>
      </w:r>
    </w:p>
    <w:p>
      <w:pPr>
        <w:pStyle w:val="0"/>
        <w:jc w:val="right"/>
      </w:pPr>
      <w:r>
        <w:rPr>
          <w:sz w:val="24"/>
        </w:rPr>
        <w:t xml:space="preserve">к приказу</w:t>
      </w:r>
    </w:p>
    <w:p>
      <w:pPr>
        <w:pStyle w:val="0"/>
        <w:jc w:val="right"/>
      </w:pPr>
      <w:r>
        <w:rPr>
          <w:sz w:val="24"/>
        </w:rPr>
        <w:t xml:space="preserve">Департамента градостроительного развития</w:t>
      </w:r>
    </w:p>
    <w:p>
      <w:pPr>
        <w:pStyle w:val="0"/>
        <w:jc w:val="right"/>
      </w:pPr>
      <w:r>
        <w:rPr>
          <w:sz w:val="24"/>
        </w:rPr>
        <w:t xml:space="preserve">Томской области</w:t>
      </w:r>
    </w:p>
    <w:p>
      <w:pPr>
        <w:pStyle w:val="0"/>
        <w:jc w:val="right"/>
      </w:pPr>
      <w:r>
        <w:rPr>
          <w:sz w:val="24"/>
        </w:rPr>
        <w:t xml:space="preserve">от 28.01.2025 N 4</w:t>
      </w:r>
    </w:p>
    <w:p>
      <w:pPr>
        <w:pStyle w:val="0"/>
        <w:jc w:val="both"/>
      </w:pPr>
      <w:r>
        <w:rPr>
          <w:sz w:val="24"/>
        </w:rPr>
      </w:r>
    </w:p>
    <w:bookmarkStart w:id="36" w:name="P36"/>
    <w:bookmarkEnd w:id="36"/>
    <w:p>
      <w:pPr>
        <w:pStyle w:val="2"/>
        <w:jc w:val="center"/>
      </w:pPr>
      <w:r>
        <w:rPr>
          <w:sz w:val="24"/>
        </w:rPr>
        <w:t xml:space="preserve">АДМИНИСТРАТИВНЫЙ РЕГЛАМЕНТ</w:t>
      </w:r>
    </w:p>
    <w:p>
      <w:pPr>
        <w:pStyle w:val="2"/>
        <w:jc w:val="center"/>
      </w:pPr>
      <w:r>
        <w:rPr>
          <w:sz w:val="24"/>
        </w:rPr>
        <w:t xml:space="preserve">ПРЕДОСТАВЛЕНИЯ ГОСУДАРСТВЕННОЙ УСЛУГИ "ПРЕДОСТАВЛЕНИЕ</w:t>
      </w:r>
    </w:p>
    <w:p>
      <w:pPr>
        <w:pStyle w:val="2"/>
        <w:jc w:val="center"/>
      </w:pPr>
      <w:r>
        <w:rPr>
          <w:sz w:val="24"/>
        </w:rPr>
        <w:t xml:space="preserve">РАЗРЕШЕНИЯ НА ОТКЛОНЕНИЕ ОТ ПРЕДЕЛЬНЫХ ПАРАМЕТРОВ</w:t>
      </w:r>
    </w:p>
    <w:p>
      <w:pPr>
        <w:pStyle w:val="2"/>
        <w:jc w:val="center"/>
      </w:pPr>
      <w:r>
        <w:rPr>
          <w:sz w:val="24"/>
        </w:rPr>
        <w:t xml:space="preserve">РАЗРЕШЕННОГО СТРОИТЕЛЬСТВА, РЕКОНСТРУКЦИИ ОБЪЕКТОВ</w:t>
      </w:r>
    </w:p>
    <w:p>
      <w:pPr>
        <w:pStyle w:val="2"/>
        <w:jc w:val="center"/>
      </w:pPr>
      <w:r>
        <w:rPr>
          <w:sz w:val="24"/>
        </w:rPr>
        <w:t xml:space="preserve">КАПИТАЛЬНОГО СТРОИТЕЛЬСТВА"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приказа</w:t>
            </w:r>
            <w:r>
              <w:rPr>
                <w:sz w:val="24"/>
                <w:color w:val="392c69"/>
              </w:rPr>
              <w:t xml:space="preserve"> Департамента градостроительного развития Томской области</w:t>
            </w:r>
          </w:p>
          <w:p>
            <w:pPr>
              <w:pStyle w:val="0"/>
              <w:jc w:val="center"/>
            </w:pPr>
            <w:r>
              <w:rPr>
                <w:sz w:val="24"/>
                <w:color w:val="392c69"/>
              </w:rPr>
              <w:t xml:space="preserve">от 18.02.2026 N 13)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1"/>
        <w:jc w:val="center"/>
      </w:pPr>
      <w:r>
        <w:rPr>
          <w:sz w:val="24"/>
        </w:rPr>
        <w:t xml:space="preserve">1. Общие положения</w:t>
      </w:r>
    </w:p>
    <w:p>
      <w:pPr>
        <w:pStyle w:val="0"/>
        <w:jc w:val="both"/>
      </w:pPr>
      <w:r>
        <w:rPr>
          <w:sz w:val="24"/>
        </w:rPr>
      </w:r>
    </w:p>
    <w:p>
      <w:pPr>
        <w:pStyle w:val="0"/>
        <w:ind w:firstLine="540"/>
        <w:jc w:val="both"/>
      </w:pPr>
      <w:r>
        <w:rPr>
          <w:sz w:val="24"/>
        </w:rPr>
        <w:t xml:space="preserve">1. Административный регламент предоставления государственной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 (далее - административный регламент, государственная услуга) устанавливает стандарт предоставления государственной услуги.</w:t>
      </w:r>
    </w:p>
    <w:p>
      <w:pPr>
        <w:pStyle w:val="0"/>
        <w:spacing w:before="240" w:line-rule="auto"/>
        <w:ind w:firstLine="540"/>
        <w:jc w:val="both"/>
      </w:pPr>
      <w:r>
        <w:rPr>
          <w:sz w:val="24"/>
        </w:rPr>
        <w:t xml:space="preserve">2. Настоящий административный регламент разработан Департаментом градостроительного развития Томской области (далее - Департамент) на основании </w:t>
      </w:r>
      <w:r>
        <w:rPr>
          <w:sz w:val="24"/>
        </w:rPr>
        <w:t xml:space="preserve">части 1 статьи 13</w:t>
      </w:r>
      <w:r>
        <w:rPr>
          <w:sz w:val="24"/>
        </w:rPr>
        <w:t xml:space="preserve"> Федерального закона от 27.07.2010 N 210-ФЗ "Об организации предоставления государственных и муниципальных услуг" (далее - Федеральный закон N 210-ФЗ), Земельного </w:t>
      </w:r>
      <w:r>
        <w:rPr>
          <w:sz w:val="24"/>
        </w:rPr>
        <w:t xml:space="preserve">кодекса</w:t>
      </w:r>
      <w:r>
        <w:rPr>
          <w:sz w:val="24"/>
        </w:rPr>
        <w:t xml:space="preserve"> Российской Федерации (далее - Земельный кодекс РФ), </w:t>
      </w:r>
      <w:r>
        <w:rPr>
          <w:sz w:val="24"/>
        </w:rPr>
        <w:t xml:space="preserve">Закона</w:t>
      </w:r>
      <w:r>
        <w:rPr>
          <w:sz w:val="24"/>
        </w:rPr>
        <w:t xml:space="preserve"> Томской области от 27.12.2023 N 126-ОЗ "О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муниципальных образований Томской области и исполнительными органами Томской области" (далее - Закон N 126-ОЗ).</w:t>
      </w:r>
    </w:p>
    <w:p>
      <w:pPr>
        <w:pStyle w:val="0"/>
        <w:spacing w:before="240" w:line-rule="auto"/>
        <w:ind w:firstLine="540"/>
        <w:jc w:val="both"/>
      </w:pPr>
      <w:r>
        <w:rPr>
          <w:sz w:val="24"/>
        </w:rPr>
        <w:t xml:space="preserve">3. Действие настоящего административного регламента не распространяется на отношения по предоставлению разрешений на отклонение от предельных параметров разрешенного строительства, реконструкции объектов капитального строительства, находящихся вне границ территорий муниципальных образований Томской области, перечисленных в </w:t>
      </w:r>
      <w:r>
        <w:rPr>
          <w:sz w:val="24"/>
        </w:rPr>
        <w:t xml:space="preserve">приложении</w:t>
      </w:r>
      <w:r>
        <w:rPr>
          <w:sz w:val="24"/>
        </w:rPr>
        <w:t xml:space="preserve"> к Закону N 126-ОЗ.</w:t>
      </w:r>
    </w:p>
    <w:bookmarkStart w:id="50" w:name="P50"/>
    <w:bookmarkEnd w:id="50"/>
    <w:p>
      <w:pPr>
        <w:pStyle w:val="0"/>
        <w:spacing w:before="240" w:line-rule="auto"/>
        <w:ind w:firstLine="540"/>
        <w:jc w:val="both"/>
      </w:pPr>
      <w:r>
        <w:rPr>
          <w:sz w:val="24"/>
        </w:rPr>
        <w:t xml:space="preserve">4. Заявителями при предоставлении государственной услуги являются физические и юридические лица - правообладатели земельных участков либо их представители, уполномоченные в установленном законом порядке, имеющие земельные участки размерами менее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(далее - заявитель).</w:t>
      </w:r>
    </w:p>
    <w:bookmarkStart w:id="51" w:name="P51"/>
    <w:bookmarkEnd w:id="51"/>
    <w:p>
      <w:pPr>
        <w:pStyle w:val="0"/>
        <w:spacing w:before="240" w:line-rule="auto"/>
        <w:ind w:firstLine="540"/>
        <w:jc w:val="both"/>
      </w:pPr>
      <w:r>
        <w:rPr>
          <w:sz w:val="24"/>
        </w:rPr>
        <w:t xml:space="preserve">5. Информация о государственной услуге предоставляется:</w:t>
      </w:r>
    </w:p>
    <w:p>
      <w:pPr>
        <w:pStyle w:val="0"/>
        <w:spacing w:before="240" w:line-rule="auto"/>
        <w:ind w:firstLine="540"/>
        <w:jc w:val="both"/>
      </w:pPr>
      <w:r>
        <w:rPr>
          <w:sz w:val="24"/>
        </w:rPr>
        <w:t xml:space="preserve">1) по месту нахождения Департамента в часы работы Департамента, указанные в </w:t>
      </w:r>
      <w:hyperlink w:history="0" w:anchor="P162" w:tooltip="ДЕПАРТАМЕНТ ГРАДОСТРОИТЕЛЬНОГО РАЗВИТИЯ">
        <w:r>
          <w:rPr>
            <w:sz w:val="24"/>
            <w:color w:val="0000ff"/>
          </w:rPr>
          <w:t xml:space="preserve">приложении 1</w:t>
        </w:r>
      </w:hyperlink>
      <w:r>
        <w:rPr>
          <w:sz w:val="24"/>
        </w:rPr>
        <w:t xml:space="preserve"> к настоящему административному регламенту;</w:t>
      </w:r>
    </w:p>
    <w:p>
      <w:pPr>
        <w:pStyle w:val="0"/>
        <w:spacing w:before="240" w:line-rule="auto"/>
        <w:ind w:firstLine="540"/>
        <w:jc w:val="both"/>
      </w:pPr>
      <w:r>
        <w:rPr>
          <w:sz w:val="24"/>
        </w:rPr>
        <w:t xml:space="preserve">2) в федеральной государственной информационной системе "Единый портал государственных и муниципальных услуг (функций)" по адресу: </w:t>
      </w:r>
      <w:hyperlink w:history="0" r:id="rId7">
        <w:r>
          <w:rPr>
            <w:sz w:val="24"/>
            <w:color w:val="0000ff"/>
          </w:rPr>
          <w:t xml:space="preserve">gosuslugi.ru</w:t>
        </w:r>
      </w:hyperlink>
      <w:r>
        <w:rPr>
          <w:sz w:val="24"/>
        </w:rPr>
        <w:t xml:space="preserve"> (далее - портал государственных и муниципальных услуг);</w:t>
      </w:r>
    </w:p>
    <w:p>
      <w:pPr>
        <w:pStyle w:val="0"/>
        <w:spacing w:before="240" w:line-rule="auto"/>
        <w:ind w:firstLine="540"/>
        <w:jc w:val="both"/>
      </w:pPr>
      <w:r>
        <w:rPr>
          <w:sz w:val="24"/>
        </w:rPr>
        <w:t xml:space="preserve">3) по месту нахождения Томского областного многофункционального центра по предоставлению государственных и муниципальных услуг (далее - МФЦ) и его отделений, информация о которых размещена на сайте МФЦ: </w:t>
      </w:r>
      <w:hyperlink w:history="0" r:id="rId8">
        <w:r>
          <w:rPr>
            <w:sz w:val="24"/>
            <w:color w:val="0000ff"/>
          </w:rPr>
          <w:t xml:space="preserve">md.tomsk.ru</w:t>
        </w:r>
      </w:hyperlink>
      <w:r>
        <w:rPr>
          <w:sz w:val="24"/>
        </w:rPr>
        <w:t xml:space="preserve">;</w:t>
      </w:r>
    </w:p>
    <w:p>
      <w:pPr>
        <w:pStyle w:val="0"/>
        <w:spacing w:before="240" w:line-rule="auto"/>
        <w:ind w:firstLine="540"/>
        <w:jc w:val="both"/>
      </w:pPr>
      <w:r>
        <w:rPr>
          <w:sz w:val="24"/>
        </w:rPr>
        <w:t xml:space="preserve">4) на официальном сайте Департамента градостроительного развития Томской области по адресу: </w:t>
      </w:r>
      <w:hyperlink w:history="0" r:id="rId9">
        <w:r>
          <w:rPr>
            <w:sz w:val="24"/>
            <w:color w:val="0000ff"/>
          </w:rPr>
          <w:t xml:space="preserve">dgr.tomsk.gov.ru</w:t>
        </w:r>
      </w:hyperlink>
      <w:r>
        <w:rPr>
          <w:sz w:val="24"/>
        </w:rPr>
        <w:t xml:space="preserve">.</w:t>
      </w:r>
    </w:p>
    <w:p>
      <w:pPr>
        <w:pStyle w:val="0"/>
        <w:spacing w:before="240" w:line-rule="auto"/>
        <w:ind w:firstLine="540"/>
        <w:jc w:val="both"/>
      </w:pPr>
      <w:r>
        <w:rPr>
          <w:sz w:val="24"/>
        </w:rPr>
        <w:t xml:space="preserve">Информация о месте нахождения, графике работы, справочные телефоны, адрес электронной почты, официального сайта Департамента в информационно-телекоммуникационной сети "Интернет" (далее - официальный сайт), многофункционального центра, портала государственных и муниципальных услуг содержатся в </w:t>
      </w:r>
      <w:hyperlink w:history="0" w:anchor="P162" w:tooltip="ДЕПАРТАМЕНТ ГРАДОСТРОИТЕЛЬНОГО РАЗВИТИЯ">
        <w:r>
          <w:rPr>
            <w:sz w:val="24"/>
            <w:color w:val="0000ff"/>
          </w:rPr>
          <w:t xml:space="preserve">приложении 1</w:t>
        </w:r>
      </w:hyperlink>
      <w:r>
        <w:rPr>
          <w:sz w:val="24"/>
        </w:rPr>
        <w:t xml:space="preserve"> к настоящему административному регламенту.</w:t>
      </w:r>
    </w:p>
    <w:p>
      <w:pPr>
        <w:pStyle w:val="0"/>
        <w:spacing w:before="240" w:line-rule="auto"/>
        <w:ind w:firstLine="540"/>
        <w:jc w:val="both"/>
      </w:pPr>
      <w:r>
        <w:rPr>
          <w:sz w:val="24"/>
        </w:rPr>
        <w:t xml:space="preserve">6. На информационных стендах и официальном сайте в целях информирования физических и юридических лиц по вопросам предоставления государственной услуги размещается следующая информация:</w:t>
      </w:r>
    </w:p>
    <w:p>
      <w:pPr>
        <w:pStyle w:val="0"/>
        <w:spacing w:before="240" w:line-rule="auto"/>
        <w:ind w:firstLine="540"/>
        <w:jc w:val="both"/>
      </w:pPr>
      <w:r>
        <w:rPr>
          <w:sz w:val="24"/>
        </w:rPr>
        <w:t xml:space="preserve">1) перечень нормативных правовых актов, регулирующих предоставление государственной услуги;</w:t>
      </w:r>
    </w:p>
    <w:p>
      <w:pPr>
        <w:pStyle w:val="0"/>
        <w:spacing w:before="240" w:line-rule="auto"/>
        <w:ind w:firstLine="540"/>
        <w:jc w:val="both"/>
      </w:pPr>
      <w:r>
        <w:rPr>
          <w:sz w:val="24"/>
        </w:rPr>
        <w:t xml:space="preserve">2) перечень лиц, имеющих право на получение государственной услуги;</w:t>
      </w:r>
    </w:p>
    <w:p>
      <w:pPr>
        <w:pStyle w:val="0"/>
        <w:spacing w:before="240" w:line-rule="auto"/>
        <w:ind w:firstLine="540"/>
        <w:jc w:val="both"/>
      </w:pPr>
      <w:r>
        <w:rPr>
          <w:sz w:val="24"/>
        </w:rPr>
        <w:t xml:space="preserve">3)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pPr>
        <w:pStyle w:val="0"/>
        <w:spacing w:before="240" w:line-rule="auto"/>
        <w:ind w:firstLine="540"/>
        <w:jc w:val="both"/>
      </w:pPr>
      <w:r>
        <w:rPr>
          <w:sz w:val="24"/>
        </w:rPr>
        <w:t xml:space="preserve">4) исчерпывающий перечень оснований для отказа в приеме документов, необходимых для предоставления государственной услуги, для возврата запроса о предоставлении государственной услуги, а также оснований для приостановления или отказа в предоставлении государственной услуги;</w:t>
      </w:r>
    </w:p>
    <w:p>
      <w:pPr>
        <w:pStyle w:val="0"/>
        <w:spacing w:before="240" w:line-rule="auto"/>
        <w:ind w:firstLine="540"/>
        <w:jc w:val="both"/>
      </w:pPr>
      <w:r>
        <w:rPr>
          <w:sz w:val="24"/>
        </w:rPr>
        <w:t xml:space="preserve">5) информация о праве на досудебное (внесудебное) обжалование решений и действий (бездействия), принятых (осуществляемых) в ходе предоставления государственной услуги;</w:t>
      </w:r>
    </w:p>
    <w:p>
      <w:pPr>
        <w:pStyle w:val="0"/>
        <w:spacing w:before="240" w:line-rule="auto"/>
        <w:ind w:firstLine="540"/>
        <w:jc w:val="both"/>
      </w:pPr>
      <w:r>
        <w:rPr>
          <w:sz w:val="24"/>
        </w:rPr>
        <w:t xml:space="preserve">6) текст настоящего административного регламента;</w:t>
      </w:r>
    </w:p>
    <w:p>
      <w:pPr>
        <w:pStyle w:val="0"/>
        <w:spacing w:before="240" w:line-rule="auto"/>
        <w:ind w:firstLine="540"/>
        <w:jc w:val="both"/>
      </w:pPr>
      <w:r>
        <w:rPr>
          <w:sz w:val="24"/>
        </w:rPr>
        <w:t xml:space="preserve">7) образец заполнения запроса о предоставлении государственной услуги;</w:t>
      </w:r>
    </w:p>
    <w:p>
      <w:pPr>
        <w:pStyle w:val="0"/>
        <w:spacing w:before="240" w:line-rule="auto"/>
        <w:ind w:firstLine="540"/>
        <w:jc w:val="both"/>
      </w:pPr>
      <w:r>
        <w:rPr>
          <w:sz w:val="24"/>
        </w:rPr>
        <w:t xml:space="preserve">8) справочная информация (сведения о месте нахождения (адресе), графике работы, справочных телефонах, адресах официального сайта и электронной почты Департамента в составе согласно </w:t>
      </w:r>
      <w:hyperlink w:history="0" w:anchor="P162" w:tooltip="ДЕПАРТАМЕНТ ГРАДОСТРОИТЕЛЬНОГО РАЗВИТИЯ">
        <w:r>
          <w:rPr>
            <w:sz w:val="24"/>
            <w:color w:val="0000ff"/>
          </w:rPr>
          <w:t xml:space="preserve">приложению 1</w:t>
        </w:r>
      </w:hyperlink>
      <w:r>
        <w:rPr>
          <w:sz w:val="24"/>
        </w:rPr>
        <w:t xml:space="preserve"> к настоящему административному регламенту);</w:t>
      </w:r>
    </w:p>
    <w:p>
      <w:pPr>
        <w:pStyle w:val="0"/>
        <w:spacing w:before="240" w:line-rule="auto"/>
        <w:ind w:firstLine="540"/>
        <w:jc w:val="both"/>
      </w:pPr>
      <w:r>
        <w:rPr>
          <w:sz w:val="24"/>
        </w:rPr>
        <w:t xml:space="preserve">9) информация о наличии соглашения о взаимодействии между Департаментом и многофункциональным центром.</w:t>
      </w:r>
    </w:p>
    <w:p>
      <w:pPr>
        <w:pStyle w:val="0"/>
        <w:spacing w:before="240" w:line-rule="auto"/>
        <w:ind w:firstLine="540"/>
        <w:jc w:val="both"/>
      </w:pPr>
      <w:r>
        <w:rPr>
          <w:sz w:val="24"/>
        </w:rPr>
        <w:t xml:space="preserve">7. Информирование (консультирование) о порядке предоставления государственной услуги осуществляют специалисты комитета по планировке территории Департамента в форме устного информирования или письменного информирования.</w:t>
      </w:r>
    </w:p>
    <w:p>
      <w:pPr>
        <w:pStyle w:val="0"/>
        <w:jc w:val="both"/>
      </w:pPr>
      <w:r>
        <w:rPr>
          <w:sz w:val="24"/>
        </w:rPr>
      </w:r>
    </w:p>
    <w:p>
      <w:pPr>
        <w:pStyle w:val="2"/>
        <w:outlineLvl w:val="1"/>
        <w:jc w:val="center"/>
      </w:pPr>
      <w:r>
        <w:rPr>
          <w:sz w:val="24"/>
        </w:rPr>
        <w:t xml:space="preserve">2. Стандарт предоставления государственной услуги</w:t>
      </w:r>
    </w:p>
    <w:p>
      <w:pPr>
        <w:pStyle w:val="0"/>
        <w:jc w:val="both"/>
      </w:pPr>
      <w:r>
        <w:rPr>
          <w:sz w:val="24"/>
        </w:rPr>
      </w:r>
    </w:p>
    <w:p>
      <w:pPr>
        <w:pStyle w:val="0"/>
        <w:ind w:firstLine="540"/>
        <w:jc w:val="both"/>
      </w:pPr>
      <w:r>
        <w:rPr>
          <w:sz w:val="24"/>
        </w:rPr>
        <w:t xml:space="preserve">8. Наименование государственной услуги - предоставление разрешения на отклонение от предельных параметров разрешенного строительства, реконструкции объектов капитального строительства (далее - разрешение).</w:t>
      </w:r>
    </w:p>
    <w:p>
      <w:pPr>
        <w:pStyle w:val="0"/>
        <w:spacing w:before="240" w:line-rule="auto"/>
        <w:ind w:firstLine="540"/>
        <w:jc w:val="both"/>
      </w:pPr>
      <w:r>
        <w:rPr>
          <w:sz w:val="24"/>
        </w:rPr>
        <w:t xml:space="preserve">9. Государственную услугу предоставляет Департамент градостроительного развития Томской области.</w:t>
      </w:r>
    </w:p>
    <w:p>
      <w:pPr>
        <w:pStyle w:val="0"/>
        <w:spacing w:before="240" w:line-rule="auto"/>
        <w:ind w:firstLine="540"/>
        <w:jc w:val="both"/>
      </w:pPr>
      <w:r>
        <w:rPr>
          <w:sz w:val="24"/>
        </w:rPr>
        <w:t xml:space="preserve">10. Результатом предоставления государственной услуги является:</w:t>
      </w:r>
    </w:p>
    <w:p>
      <w:pPr>
        <w:pStyle w:val="0"/>
        <w:spacing w:before="240" w:line-rule="auto"/>
        <w:ind w:firstLine="540"/>
        <w:jc w:val="both"/>
      </w:pPr>
      <w:r>
        <w:rPr>
          <w:sz w:val="24"/>
        </w:rPr>
        <w:t xml:space="preserve">1) распоряжение Департамента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 распоряжение о предоставлении разрешения);</w:t>
      </w:r>
    </w:p>
    <w:p>
      <w:pPr>
        <w:pStyle w:val="0"/>
        <w:spacing w:before="240" w:line-rule="auto"/>
        <w:ind w:firstLine="540"/>
        <w:jc w:val="both"/>
      </w:pPr>
      <w:r>
        <w:rPr>
          <w:sz w:val="24"/>
        </w:rPr>
        <w:t xml:space="preserve">2) письмо Департамента об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 письмо об отказе в предоставлении разрешения).</w:t>
      </w:r>
    </w:p>
    <w:p>
      <w:pPr>
        <w:pStyle w:val="0"/>
        <w:spacing w:before="240" w:line-rule="auto"/>
        <w:ind w:firstLine="540"/>
        <w:jc w:val="both"/>
      </w:pPr>
      <w:r>
        <w:rPr>
          <w:sz w:val="24"/>
        </w:rPr>
        <w:t xml:space="preserve">10.1. Результат предоставления государственной услуги в зависимости от выбора заявителя либо способа обращения за предоставлением государственной услуги:</w:t>
      </w:r>
    </w:p>
    <w:p>
      <w:pPr>
        <w:pStyle w:val="0"/>
        <w:spacing w:before="240" w:line-rule="auto"/>
        <w:ind w:firstLine="540"/>
        <w:jc w:val="both"/>
      </w:pPr>
      <w:r>
        <w:rPr>
          <w:sz w:val="24"/>
        </w:rPr>
        <w:t xml:space="preserve">1) направляется заявителю в форме документа на бумажном носителе посредством почтовой связи;</w:t>
      </w:r>
    </w:p>
    <w:p>
      <w:pPr>
        <w:pStyle w:val="0"/>
        <w:spacing w:before="240" w:line-rule="auto"/>
        <w:ind w:firstLine="540"/>
        <w:jc w:val="both"/>
      </w:pPr>
      <w:r>
        <w:rPr>
          <w:sz w:val="24"/>
        </w:rPr>
        <w:t xml:space="preserve">2) направляется заявителю в форме электронного документа, подписанного усиленной квалифицированной электронной подписью посредством портала государственных и муниципальных услуг;</w:t>
      </w:r>
    </w:p>
    <w:p>
      <w:pPr>
        <w:pStyle w:val="0"/>
        <w:spacing w:before="240" w:line-rule="auto"/>
        <w:ind w:firstLine="540"/>
        <w:jc w:val="both"/>
      </w:pPr>
      <w:r>
        <w:rPr>
          <w:sz w:val="24"/>
        </w:rPr>
        <w:t xml:space="preserve">3) выдается (вручается) заявителю (представителю заявителя) в форме документа на бумажном носителе непосредственно в Департаменте либо в многофункциональном центре.</w:t>
      </w:r>
    </w:p>
    <w:p>
      <w:pPr>
        <w:pStyle w:val="0"/>
        <w:spacing w:before="240" w:line-rule="auto"/>
        <w:ind w:firstLine="540"/>
        <w:jc w:val="both"/>
      </w:pPr>
      <w:r>
        <w:rPr>
          <w:sz w:val="24"/>
        </w:rPr>
        <w:t xml:space="preserve">11. Срок предоставления государственной услуги составляет 50 рабочих дней со дня регистрации в Департаменте либо на портале государственных и муниципальных услуг запроса о предоставлении государственной услуги.</w:t>
      </w:r>
    </w:p>
    <w:bookmarkStart w:id="81" w:name="P81"/>
    <w:bookmarkEnd w:id="81"/>
    <w:p>
      <w:pPr>
        <w:pStyle w:val="0"/>
        <w:spacing w:before="240" w:line-rule="auto"/>
        <w:ind w:firstLine="540"/>
        <w:jc w:val="both"/>
      </w:pPr>
      <w:r>
        <w:rPr>
          <w:sz w:val="24"/>
        </w:rPr>
        <w:t xml:space="preserve">12. Исчерпывающий </w:t>
      </w:r>
      <w:hyperlink w:history="0" w:anchor="P195" w:tooltip="ИСЧЕРПЫВАЮЩИЙ ПЕРЕЧЕНЬ">
        <w:r>
          <w:rPr>
            <w:sz w:val="24"/>
            <w:color w:val="0000ff"/>
          </w:rPr>
          <w:t xml:space="preserve">перечень</w:t>
        </w:r>
      </w:hyperlink>
      <w:r>
        <w:rPr>
          <w:sz w:val="24"/>
        </w:rPr>
        <w:t xml:space="preserve"> документов, необходимых для предоставления государственной услуги содержится в приложении 2 к настоящему административному регламенту с разделением на документы, которые заявитель должен предоставить самостоятельно, и документы, которые подлежат предоставлению в порядке межведомственного информационного взаимодействия.</w:t>
      </w:r>
    </w:p>
    <w:p>
      <w:pPr>
        <w:pStyle w:val="0"/>
        <w:spacing w:before="240" w:line-rule="auto"/>
        <w:ind w:firstLine="540"/>
        <w:jc w:val="both"/>
      </w:pPr>
      <w:r>
        <w:rPr>
          <w:sz w:val="24"/>
        </w:rPr>
        <w:t xml:space="preserve">Заявитель вправе предоставить документы, подлежащие предоставлению в порядке межведомственного информационного взаимодействия, по собственной инициативе.</w:t>
      </w:r>
    </w:p>
    <w:p>
      <w:pPr>
        <w:pStyle w:val="0"/>
        <w:spacing w:before="240" w:line-rule="auto"/>
        <w:ind w:firstLine="540"/>
        <w:jc w:val="both"/>
      </w:pPr>
      <w:r>
        <w:rPr>
          <w:sz w:val="24"/>
        </w:rPr>
        <w:t xml:space="preserve">13. Форма </w:t>
      </w:r>
      <w:hyperlink w:history="0" w:anchor="P260" w:tooltip="Форма запроса о предоставлении государственной услуги">
        <w:r>
          <w:rPr>
            <w:sz w:val="24"/>
            <w:color w:val="0000ff"/>
          </w:rPr>
          <w:t xml:space="preserve">запроса</w:t>
        </w:r>
      </w:hyperlink>
      <w:r>
        <w:rPr>
          <w:sz w:val="24"/>
        </w:rPr>
        <w:t xml:space="preserve"> о представлении государственной услуги содержится в приложении 3 к настоящему административному регламенту.</w:t>
      </w:r>
    </w:p>
    <w:p>
      <w:pPr>
        <w:pStyle w:val="0"/>
        <w:spacing w:before="240" w:line-rule="auto"/>
        <w:ind w:firstLine="540"/>
        <w:jc w:val="both"/>
      </w:pPr>
      <w:r>
        <w:rPr>
          <w:sz w:val="24"/>
        </w:rPr>
        <w:t xml:space="preserve">14. Запрос и документы (сведения), предусмотренные </w:t>
      </w:r>
      <w:hyperlink w:history="0" w:anchor="P81" w:tooltip="12. Исчерпывающий перечень документов, необходимых для предоставления государственной услуги содержится в приложении 2 к настоящему административному регламенту с разделением на документы, которые заявитель должен предоставить самостоятельно, и документы, которые подлежат предоставлению в порядке межведомственного информационного взаимодействия.">
        <w:r>
          <w:rPr>
            <w:sz w:val="24"/>
            <w:color w:val="0000ff"/>
          </w:rPr>
          <w:t xml:space="preserve">пунктом 12</w:t>
        </w:r>
      </w:hyperlink>
      <w:r>
        <w:rPr>
          <w:sz w:val="24"/>
        </w:rPr>
        <w:t xml:space="preserve"> настоящего административного регламента, могут быть представлены (направлены) заявителем:</w:t>
      </w:r>
    </w:p>
    <w:p>
      <w:pPr>
        <w:pStyle w:val="0"/>
        <w:spacing w:before="240" w:line-rule="auto"/>
        <w:ind w:firstLine="540"/>
        <w:jc w:val="both"/>
      </w:pPr>
      <w:r>
        <w:rPr>
          <w:sz w:val="24"/>
        </w:rPr>
        <w:t xml:space="preserve">лично в Департамент в часы приема корреспонденции, указанные в </w:t>
      </w:r>
      <w:hyperlink w:history="0" w:anchor="P162" w:tooltip="ДЕПАРТАМЕНТ ГРАДОСТРОИТЕЛЬНОГО РАЗВИТИЯ">
        <w:r>
          <w:rPr>
            <w:sz w:val="24"/>
            <w:color w:val="0000ff"/>
          </w:rPr>
          <w:t xml:space="preserve">приложении 1</w:t>
        </w:r>
      </w:hyperlink>
      <w:r>
        <w:rPr>
          <w:sz w:val="24"/>
        </w:rPr>
        <w:t xml:space="preserve"> к административному регламенту;</w:t>
      </w:r>
    </w:p>
    <w:p>
      <w:pPr>
        <w:pStyle w:val="0"/>
        <w:spacing w:before="240" w:line-rule="auto"/>
        <w:ind w:firstLine="540"/>
        <w:jc w:val="both"/>
      </w:pPr>
      <w:r>
        <w:rPr>
          <w:sz w:val="24"/>
        </w:rPr>
        <w:t xml:space="preserve">в электронном виде с использованием портала государственных и муниципальных услуг;</w:t>
      </w:r>
    </w:p>
    <w:p>
      <w:pPr>
        <w:pStyle w:val="0"/>
        <w:spacing w:before="240" w:line-rule="auto"/>
        <w:ind w:firstLine="540"/>
        <w:jc w:val="both"/>
      </w:pPr>
      <w:r>
        <w:rPr>
          <w:sz w:val="24"/>
        </w:rPr>
        <w:t xml:space="preserve">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w:t>
      </w:r>
    </w:p>
    <w:p>
      <w:pPr>
        <w:pStyle w:val="0"/>
        <w:spacing w:before="240" w:line-rule="auto"/>
        <w:ind w:firstLine="540"/>
        <w:jc w:val="both"/>
      </w:pPr>
      <w:r>
        <w:rPr>
          <w:sz w:val="24"/>
        </w:rPr>
        <w:t xml:space="preserve">Адреса для подачи (направления) запроса о предоставлении государственной услуги на бумажном носителе (при личном обращении либо посредством почтовой связи), адрес портала государственных и муниципальных услуг указаны в </w:t>
      </w:r>
      <w:hyperlink w:history="0" w:anchor="P162" w:tooltip="ДЕПАРТАМЕНТ ГРАДОСТРОИТЕЛЬНОГО РАЗВИТИЯ">
        <w:r>
          <w:rPr>
            <w:sz w:val="24"/>
            <w:color w:val="0000ff"/>
          </w:rPr>
          <w:t xml:space="preserve">приложении 1</w:t>
        </w:r>
      </w:hyperlink>
      <w:r>
        <w:rPr>
          <w:sz w:val="24"/>
        </w:rPr>
        <w:t xml:space="preserve"> к настоящему административному регламенту.</w:t>
      </w:r>
    </w:p>
    <w:p>
      <w:pPr>
        <w:pStyle w:val="0"/>
        <w:spacing w:before="240" w:line-rule="auto"/>
        <w:ind w:firstLine="540"/>
        <w:jc w:val="both"/>
      </w:pPr>
      <w:r>
        <w:rPr>
          <w:sz w:val="24"/>
        </w:rPr>
        <w:t xml:space="preserve">15. Исчерпывающий перечень оснований для отказа в приеме документов, необходимых для предоставления государственной услуги:</w:t>
      </w:r>
    </w:p>
    <w:p>
      <w:pPr>
        <w:pStyle w:val="0"/>
        <w:spacing w:before="240" w:line-rule="auto"/>
        <w:ind w:firstLine="540"/>
        <w:jc w:val="both"/>
      </w:pPr>
      <w:r>
        <w:rPr>
          <w:sz w:val="24"/>
        </w:rPr>
        <w:t xml:space="preserve">1) несоответствие запроса о предоставлении государственной услуги, поданного при личном обращении на бумажном носителе, форме </w:t>
      </w:r>
      <w:hyperlink w:history="0" w:anchor="P260" w:tooltip="Форма запроса о предоставлении государственной услуги">
        <w:r>
          <w:rPr>
            <w:sz w:val="24"/>
            <w:color w:val="0000ff"/>
          </w:rPr>
          <w:t xml:space="preserve">запроса</w:t>
        </w:r>
      </w:hyperlink>
      <w:r>
        <w:rPr>
          <w:sz w:val="24"/>
        </w:rPr>
        <w:t xml:space="preserve">, установленной настоящим административным регламентом;</w:t>
      </w:r>
    </w:p>
    <w:p>
      <w:pPr>
        <w:pStyle w:val="0"/>
        <w:spacing w:before="240" w:line-rule="auto"/>
        <w:ind w:firstLine="540"/>
        <w:jc w:val="both"/>
      </w:pPr>
      <w:r>
        <w:rPr>
          <w:sz w:val="24"/>
        </w:rPr>
        <w:t xml:space="preserve">2) непредоставление заявителем одного или нескольких документов, которые заявитель должен предоставить самостоятельно;</w:t>
      </w:r>
    </w:p>
    <w:p>
      <w:pPr>
        <w:pStyle w:val="0"/>
        <w:spacing w:before="240" w:line-rule="auto"/>
        <w:ind w:firstLine="540"/>
        <w:jc w:val="both"/>
      </w:pPr>
      <w:r>
        <w:rPr>
          <w:sz w:val="24"/>
        </w:rPr>
        <w:t xml:space="preserve">3) объект капитального строительства, в отношении которого испрашивается Разрешение, расположен вне границ территорий муниципальных образований Томской области, перечисленных в </w:t>
      </w:r>
      <w:r>
        <w:rPr>
          <w:sz w:val="24"/>
        </w:rPr>
        <w:t xml:space="preserve">приложении</w:t>
      </w:r>
      <w:r>
        <w:rPr>
          <w:sz w:val="24"/>
        </w:rPr>
        <w:t xml:space="preserve"> к Закону N 126-ОЗ;</w:t>
      </w:r>
    </w:p>
    <w:p>
      <w:pPr>
        <w:pStyle w:val="0"/>
        <w:spacing w:before="240" w:line-rule="auto"/>
        <w:ind w:firstLine="540"/>
        <w:jc w:val="both"/>
      </w:pPr>
      <w:r>
        <w:rPr>
          <w:sz w:val="24"/>
        </w:rPr>
        <w:t xml:space="preserve">4) граница земельного участка, на котором расположен объект капитального строительства, в отношении которого испрашивается Разрешение, не соответствует требованиям к описанию местоположения границ земельных участков, установленным на основании Федерального </w:t>
      </w:r>
      <w:r>
        <w:rPr>
          <w:sz w:val="24"/>
        </w:rPr>
        <w:t xml:space="preserve">закона</w:t>
      </w:r>
      <w:r>
        <w:rPr>
          <w:sz w:val="24"/>
        </w:rPr>
        <w:t xml:space="preserve"> от 13.07.2015 N 218-ФЗ "О государственной регистрации недвижимости";</w:t>
      </w:r>
    </w:p>
    <w:p>
      <w:pPr>
        <w:pStyle w:val="0"/>
        <w:spacing w:before="240" w:line-rule="auto"/>
        <w:ind w:firstLine="540"/>
        <w:jc w:val="both"/>
      </w:pPr>
      <w:r>
        <w:rPr>
          <w:sz w:val="24"/>
        </w:rPr>
        <w:t xml:space="preserve">5) лицо, подписавшее запрос о предоставлении государственной услуги, не является правообладателем земельного участка, на котором расположен объект капитального строительства, в отношении которого испрашивается Разрешение;</w:t>
      </w:r>
    </w:p>
    <w:p>
      <w:pPr>
        <w:pStyle w:val="0"/>
        <w:spacing w:before="240" w:line-rule="auto"/>
        <w:ind w:firstLine="540"/>
        <w:jc w:val="both"/>
      </w:pPr>
      <w:r>
        <w:rPr>
          <w:sz w:val="24"/>
        </w:rPr>
        <w:t xml:space="preserve">6) лицо, обратившееся с запросом о предоставлении государственной услуги, не является заявителем в соответствии с </w:t>
      </w:r>
      <w:hyperlink w:history="0" w:anchor="P50" w:tooltip="4. Заявителями при предоставлении государственной услуги являются физические и юридические лица - правообладатели земельных участков либо их представители, уполномоченные в установленном законом порядке, имеющие земельные участки размерами мене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далее - заявитель).">
        <w:r>
          <w:rPr>
            <w:sz w:val="24"/>
            <w:color w:val="0000ff"/>
          </w:rPr>
          <w:t xml:space="preserve">пунктом 4</w:t>
        </w:r>
      </w:hyperlink>
      <w:r>
        <w:rPr>
          <w:sz w:val="24"/>
        </w:rPr>
        <w:t xml:space="preserve"> настоящего административного регламента;</w:t>
      </w:r>
    </w:p>
    <w:p>
      <w:pPr>
        <w:pStyle w:val="0"/>
        <w:spacing w:before="240" w:line-rule="auto"/>
        <w:ind w:firstLine="540"/>
        <w:jc w:val="both"/>
      </w:pPr>
      <w:r>
        <w:rPr>
          <w:sz w:val="24"/>
        </w:rPr>
        <w:t xml:space="preserve">7) вид разрешенного использования земельного участка, в отношении которого запрашивается Разрешение, и (или) земельного участка, на котором расположен объект капитального строительства, в отношении которого запрашивается Разрешение, не предусмотрен градостроительным регламентом территориальной зоны, в которой находится данный земельный участок, в качестве основного или вспомогательного вида разрешенного использования земельных участков и объектов капитального строительства;</w:t>
      </w:r>
    </w:p>
    <w:p>
      <w:pPr>
        <w:pStyle w:val="0"/>
        <w:spacing w:before="240" w:line-rule="auto"/>
        <w:ind w:firstLine="540"/>
        <w:jc w:val="both"/>
      </w:pPr>
      <w:r>
        <w:rPr>
          <w:sz w:val="24"/>
        </w:rPr>
        <w:t xml:space="preserve">8) вид разрешенного использования земельного участка, на котором расположен объект капитального строительства, в отношении которого запрашивается Разрешение, предусмотрен градостроительным регламентом территориальной зоны, в которой находится данный земельный участок, в качестве условно разрешенного вида разрешенного использования земельных участков и объектов капитального строительства, и заявителю не предоставлялось разрешение на условно разрешенный вид использования земельного участка или объекта капитального строительства;</w:t>
      </w:r>
    </w:p>
    <w:p>
      <w:pPr>
        <w:pStyle w:val="0"/>
        <w:spacing w:before="240" w:line-rule="auto"/>
        <w:ind w:firstLine="540"/>
        <w:jc w:val="both"/>
      </w:pPr>
      <w:r>
        <w:rPr>
          <w:sz w:val="24"/>
        </w:rPr>
        <w:t xml:space="preserve">9) запрос, приложенные к нему документы содержат недостоверную информацию и (или) противоречат друг другу и (или) документам, полученным в рамках межведомственного информационного взаимодействия;</w:t>
      </w:r>
    </w:p>
    <w:p>
      <w:pPr>
        <w:pStyle w:val="0"/>
        <w:spacing w:before="240" w:line-rule="auto"/>
        <w:ind w:firstLine="540"/>
        <w:jc w:val="both"/>
      </w:pPr>
      <w:r>
        <w:rPr>
          <w:sz w:val="24"/>
        </w:rPr>
        <w:t xml:space="preserve">10) в соответствии с </w:t>
      </w:r>
      <w:r>
        <w:rPr>
          <w:sz w:val="24"/>
        </w:rPr>
        <w:t xml:space="preserve">частью 4 статьи 36</w:t>
      </w:r>
      <w:r>
        <w:rPr>
          <w:sz w:val="24"/>
        </w:rPr>
        <w:t xml:space="preserve"> Градостроительного кодекса РФ действие градостроительного регламента не распространяется на земельный участок, указанный в запросе.</w:t>
      </w:r>
    </w:p>
    <w:p>
      <w:pPr>
        <w:pStyle w:val="0"/>
        <w:spacing w:before="240" w:line-rule="auto"/>
        <w:ind w:firstLine="540"/>
        <w:jc w:val="both"/>
      </w:pPr>
      <w:r>
        <w:rPr>
          <w:sz w:val="24"/>
        </w:rPr>
        <w:t xml:space="preserve">16. Основания для приостановления предоставления государственной услуги не предусмотрены.</w:t>
      </w:r>
    </w:p>
    <w:p>
      <w:pPr>
        <w:pStyle w:val="0"/>
        <w:spacing w:before="240" w:line-rule="auto"/>
        <w:ind w:firstLine="540"/>
        <w:jc w:val="both"/>
      </w:pPr>
      <w:r>
        <w:rPr>
          <w:sz w:val="24"/>
        </w:rPr>
        <w:t xml:space="preserve">17. Исчерпывающий перечень оснований для отказа в предоставлении государственной услуги:</w:t>
      </w:r>
    </w:p>
    <w:p>
      <w:pPr>
        <w:pStyle w:val="0"/>
        <w:spacing w:before="240" w:line-rule="auto"/>
        <w:ind w:firstLine="540"/>
        <w:jc w:val="both"/>
      </w:pPr>
      <w:r>
        <w:rPr>
          <w:sz w:val="24"/>
        </w:rPr>
        <w:t xml:space="preserve">1) испрашивается отклонение от режимов использования земель и градостроительных регламентов, установленных в границах зон охраны объектов культурного наследия;</w:t>
      </w:r>
    </w:p>
    <w:p>
      <w:pPr>
        <w:pStyle w:val="0"/>
        <w:spacing w:before="240" w:line-rule="auto"/>
        <w:ind w:firstLine="540"/>
        <w:jc w:val="both"/>
      </w:pPr>
      <w:r>
        <w:rPr>
          <w:sz w:val="24"/>
        </w:rPr>
        <w:t xml:space="preserve">2) испрашивается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w:t>
      </w:r>
    </w:p>
    <w:p>
      <w:pPr>
        <w:pStyle w:val="0"/>
        <w:spacing w:before="240" w:line-rule="auto"/>
        <w:ind w:firstLine="540"/>
        <w:jc w:val="both"/>
      </w:pPr>
      <w:r>
        <w:rPr>
          <w:sz w:val="24"/>
        </w:rPr>
        <w:t xml:space="preserve">3) испрашиваемое отклонение от предельных параметров разрешенного строительства, реконструкции объектов капитального строительства не соответствует ограничениям использования объектов недвижимости, установленным на приаэродромной территории;</w:t>
      </w:r>
    </w:p>
    <w:p>
      <w:pPr>
        <w:pStyle w:val="0"/>
        <w:spacing w:before="240" w:line-rule="auto"/>
        <w:ind w:firstLine="540"/>
        <w:jc w:val="both"/>
      </w:pPr>
      <w:r>
        <w:rPr>
          <w:sz w:val="24"/>
        </w:rPr>
        <w:t xml:space="preserve">4) имеется указанное в </w:t>
      </w:r>
      <w:r>
        <w:rPr>
          <w:sz w:val="24"/>
        </w:rPr>
        <w:t xml:space="preserve">части 2 статьи 55.32</w:t>
      </w:r>
      <w:r>
        <w:rPr>
          <w:sz w:val="24"/>
        </w:rPr>
        <w:t xml:space="preserve"> Градостроительного кодекса Российской Федерации уведомление о выявлении самовольной постройки на земельном участке, на котором расположен объект капитального строительства, в отношении которого испрашивается Разрешение, при этом не осуществлен снос или приведение этой самовольной постройки в соответствие с установленными требованиями, за исключением случаев, если по результатам рассмотрения данного уведомления направлено уведомление о том, что наличие признаков самовольной постройки не усматривается либо если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pPr>
        <w:pStyle w:val="0"/>
        <w:spacing w:before="240" w:line-rule="auto"/>
        <w:ind w:firstLine="540"/>
        <w:jc w:val="both"/>
      </w:pPr>
      <w:r>
        <w:rPr>
          <w:sz w:val="24"/>
        </w:rPr>
        <w:t xml:space="preserve">5) имеется указанное в </w:t>
      </w:r>
      <w:r>
        <w:rPr>
          <w:sz w:val="24"/>
        </w:rPr>
        <w:t xml:space="preserve">части 2 статьи 55.32</w:t>
      </w:r>
      <w:r>
        <w:rPr>
          <w:sz w:val="24"/>
        </w:rPr>
        <w:t xml:space="preserve"> Градостроительного кодекса Российской Федерации уведомление о выявлении самовольной постройки применительно к объекту капитального строительства, в отношении которого испрашивается Разрешение, при этом не осуществлен снос или приведение этой самовольной постройки в соответствие с установленными требованиями, за исключением случаев, если по результатам рассмотрения данного уведомления направлено уведомление о том, что наличие признаков самовольной постройки не усматривается либо если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pPr>
        <w:pStyle w:val="0"/>
        <w:spacing w:before="240" w:line-rule="auto"/>
        <w:ind w:firstLine="540"/>
        <w:jc w:val="both"/>
      </w:pPr>
      <w:r>
        <w:rPr>
          <w:sz w:val="24"/>
        </w:rPr>
        <w:t xml:space="preserve">6) отклонение от предельных параметров разрешенного строительства, реконструкции объектов капитального строительства, указанное в запросе о предоставлении государственной услуги, не допускается согласно требованиям технических регламентов, нормативов градостроительного проектирования, строительных, экологических, санитарно-гигиенических, противопожарных и (или) иных правил, нормативов, установленных на основании законодательства Российской Федерации, и (или) его установление приведет к их нарушению;</w:t>
      </w:r>
    </w:p>
    <w:p>
      <w:pPr>
        <w:pStyle w:val="0"/>
        <w:spacing w:before="240" w:line-rule="auto"/>
        <w:ind w:firstLine="540"/>
        <w:jc w:val="both"/>
      </w:pPr>
      <w:r>
        <w:rPr>
          <w:sz w:val="24"/>
        </w:rPr>
        <w:t xml:space="preserve">7) земельный участок, на котором расположен объект капитального строительства, в отношении которого (которых) испрашивается разрешение, расположен в границах территорий общего пользования или в границах иных территорий, на которые не распространяется действие градостроительных регламентов или на которые не устанавливаются градостроительные регламенты;</w:t>
      </w:r>
    </w:p>
    <w:p>
      <w:pPr>
        <w:pStyle w:val="0"/>
        <w:spacing w:before="240" w:line-rule="auto"/>
        <w:ind w:firstLine="540"/>
        <w:jc w:val="both"/>
      </w:pPr>
      <w:r>
        <w:rPr>
          <w:sz w:val="24"/>
        </w:rPr>
        <w:t xml:space="preserve">8) земельный участок, на котором расположен объект капитального строительства, в отношении которого испрашивается разрешение, зарезервирован для государственных или муниципальных нужд;</w:t>
      </w:r>
    </w:p>
    <w:p>
      <w:pPr>
        <w:pStyle w:val="0"/>
        <w:spacing w:before="240" w:line-rule="auto"/>
        <w:ind w:firstLine="540"/>
        <w:jc w:val="both"/>
      </w:pPr>
      <w:r>
        <w:rPr>
          <w:sz w:val="24"/>
        </w:rPr>
        <w:t xml:space="preserve">9) вид использования земельного участка и (или) объекта капитального строительства, указанный в запросе о предоставлении государственной услуги, противоречит утвержденным документам территориального планирования, документации по планировке территории и (или) иной градостроительной документации.</w:t>
      </w:r>
    </w:p>
    <w:p>
      <w:pPr>
        <w:pStyle w:val="0"/>
        <w:spacing w:before="240" w:line-rule="auto"/>
        <w:ind w:firstLine="540"/>
        <w:jc w:val="both"/>
      </w:pPr>
      <w:r>
        <w:rPr>
          <w:sz w:val="24"/>
        </w:rPr>
        <w:t xml:space="preserve">18. Государственная услуга предоставляется бесплатно.</w:t>
      </w:r>
    </w:p>
    <w:p>
      <w:pPr>
        <w:pStyle w:val="0"/>
        <w:spacing w:before="240" w:line-rule="auto"/>
        <w:ind w:firstLine="540"/>
        <w:jc w:val="both"/>
      </w:pPr>
      <w:r>
        <w:rPr>
          <w:sz w:val="24"/>
        </w:rPr>
        <w:t xml:space="preserve">19. Максимальный срок ожидания в очереди при подаче заявления и при получении результата предоставления государственной услуги в случае обращения заявителя непосредственно в орган, предоставляющий государственные услуги, орган, предоставляющий муниципальные услуги, составляет 25 минут.</w:t>
      </w:r>
    </w:p>
    <w:p>
      <w:pPr>
        <w:pStyle w:val="0"/>
        <w:spacing w:before="240" w:line-rule="auto"/>
        <w:ind w:firstLine="540"/>
        <w:jc w:val="both"/>
      </w:pPr>
      <w:r>
        <w:rPr>
          <w:sz w:val="24"/>
        </w:rPr>
        <w:t xml:space="preserve">20. Регистрация запроса о предоставлении государственной услуги осуществляется Департаментом в день поступления запроса в Департамент.</w:t>
      </w:r>
    </w:p>
    <w:p>
      <w:pPr>
        <w:pStyle w:val="0"/>
        <w:spacing w:before="240" w:line-rule="auto"/>
        <w:ind w:firstLine="540"/>
        <w:jc w:val="both"/>
      </w:pPr>
      <w:r>
        <w:rPr>
          <w:sz w:val="24"/>
        </w:rPr>
        <w:t xml:space="preserve">В случае поступления запроса о предоставлении государственной услуги вне времени приема корреспонденции в Департаменте либо в выходной, нерабочий праздничный день его регистрация осуществляется в первый рабочий день, следующий за днем его поступления в Департамент.</w:t>
      </w:r>
    </w:p>
    <w:p>
      <w:pPr>
        <w:pStyle w:val="0"/>
        <w:spacing w:before="240" w:line-rule="auto"/>
        <w:ind w:firstLine="540"/>
        <w:jc w:val="both"/>
      </w:pPr>
      <w:r>
        <w:rPr>
          <w:sz w:val="24"/>
        </w:rPr>
        <w:t xml:space="preserve">21. К помещениям, в которых предоставляется государственная услуга, залу ожидания, местам для заполнения запроса, информационным стендам с образцами заполнения запроса и перечнем документов (сведений), необходимых для предоставления государственной услуги, предъявляются следующие требования:</w:t>
      </w:r>
    </w:p>
    <w:p>
      <w:pPr>
        <w:pStyle w:val="0"/>
        <w:spacing w:before="240" w:line-rule="auto"/>
        <w:ind w:firstLine="540"/>
        <w:jc w:val="both"/>
      </w:pPr>
      <w:r>
        <w:rPr>
          <w:sz w:val="24"/>
        </w:rPr>
        <w:t xml:space="preserve">1) здание Департамента должно быть оборудовано отдельным входом для свободного доступа в помещение;</w:t>
      </w:r>
    </w:p>
    <w:p>
      <w:pPr>
        <w:pStyle w:val="0"/>
        <w:spacing w:before="240" w:line-rule="auto"/>
        <w:ind w:firstLine="540"/>
        <w:jc w:val="both"/>
      </w:pPr>
      <w:r>
        <w:rPr>
          <w:sz w:val="24"/>
        </w:rPr>
        <w:t xml:space="preserve">2) при входе в здание Департамента оборудуется информационная табличка с указанием наименования Департамента;</w:t>
      </w:r>
    </w:p>
    <w:p>
      <w:pPr>
        <w:pStyle w:val="0"/>
        <w:spacing w:before="240" w:line-rule="auto"/>
        <w:ind w:firstLine="540"/>
        <w:jc w:val="both"/>
      </w:pPr>
      <w:r>
        <w:rPr>
          <w:sz w:val="24"/>
        </w:rPr>
        <w:t xml:space="preserve">3)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w:t>
      </w:r>
    </w:p>
    <w:p>
      <w:pPr>
        <w:pStyle w:val="0"/>
        <w:spacing w:before="240" w:line-rule="auto"/>
        <w:ind w:firstLine="540"/>
        <w:jc w:val="both"/>
      </w:pPr>
      <w:r>
        <w:rPr>
          <w:sz w:val="24"/>
        </w:rPr>
        <w:t xml:space="preserve">4) помещения Департамента должны соответствовать санитарно-гигиеническим требованиям и требованиям техники безопасности;</w:t>
      </w:r>
    </w:p>
    <w:p>
      <w:pPr>
        <w:pStyle w:val="0"/>
        <w:spacing w:before="240" w:line-rule="auto"/>
        <w:ind w:firstLine="540"/>
        <w:jc w:val="both"/>
      </w:pPr>
      <w:r>
        <w:rPr>
          <w:sz w:val="24"/>
        </w:rPr>
        <w:t xml:space="preserve">5) присутственные места должны быть оборудованы противопожарной системой и средствами пожаротушения, системой охраны;</w:t>
      </w:r>
    </w:p>
    <w:p>
      <w:pPr>
        <w:pStyle w:val="0"/>
        <w:spacing w:before="240" w:line-rule="auto"/>
        <w:ind w:firstLine="540"/>
        <w:jc w:val="both"/>
      </w:pPr>
      <w:r>
        <w:rPr>
          <w:sz w:val="24"/>
        </w:rPr>
        <w:t xml:space="preserve">6) места ожидания в очереди на предоставление государственной услуги или получение документов оборудуются стульями. Количество мест ожидания определяется исходя из фактической нагрузки и возможностей для их размещения в здании, но не может составлять менее 2 мест;</w:t>
      </w:r>
    </w:p>
    <w:p>
      <w:pPr>
        <w:pStyle w:val="0"/>
        <w:spacing w:before="240" w:line-rule="auto"/>
        <w:ind w:firstLine="540"/>
        <w:jc w:val="both"/>
      </w:pPr>
      <w:r>
        <w:rPr>
          <w:sz w:val="24"/>
        </w:rPr>
        <w:t xml:space="preserve">7) прием заявителей осуществляется в специально оборудованном помещении (кабинете), где располагается специалист, ответственный за предоставление государственной услуги;</w:t>
      </w:r>
    </w:p>
    <w:p>
      <w:pPr>
        <w:pStyle w:val="0"/>
        <w:spacing w:before="240" w:line-rule="auto"/>
        <w:ind w:firstLine="540"/>
        <w:jc w:val="both"/>
      </w:pPr>
      <w:r>
        <w:rPr>
          <w:sz w:val="24"/>
        </w:rPr>
        <w:t xml:space="preserve">8) места для заполнения документов оборудуются стульями, столами и обеспечиваются образцами заполнения документов, бланками запроса и канцелярскими принадлежностями;</w:t>
      </w:r>
    </w:p>
    <w:p>
      <w:pPr>
        <w:pStyle w:val="0"/>
        <w:spacing w:before="240" w:line-rule="auto"/>
        <w:ind w:firstLine="540"/>
        <w:jc w:val="both"/>
      </w:pPr>
      <w:r>
        <w:rPr>
          <w:sz w:val="24"/>
        </w:rPr>
        <w:t xml:space="preserve">9) места информирования, предназначенные для ознакомления заявителей с информационными материалами, оборудуются информационными стендами;</w:t>
      </w:r>
    </w:p>
    <w:p>
      <w:pPr>
        <w:pStyle w:val="0"/>
        <w:spacing w:before="240" w:line-rule="auto"/>
        <w:ind w:firstLine="540"/>
        <w:jc w:val="both"/>
      </w:pPr>
      <w:r>
        <w:rPr>
          <w:sz w:val="24"/>
        </w:rPr>
        <w:t xml:space="preserve">10) на информационных стендах в Департаменте, а также на сайте Департамента размещается информация, указанная в </w:t>
      </w:r>
      <w:hyperlink w:history="0" w:anchor="P51" w:tooltip="5. Информация о государственной услуге предоставляется:">
        <w:r>
          <w:rPr>
            <w:sz w:val="24"/>
            <w:color w:val="0000ff"/>
          </w:rPr>
          <w:t xml:space="preserve">пункте 5</w:t>
        </w:r>
      </w:hyperlink>
      <w:r>
        <w:rPr>
          <w:sz w:val="24"/>
        </w:rPr>
        <w:t xml:space="preserve"> настоящего административного регламента.</w:t>
      </w:r>
    </w:p>
    <w:p>
      <w:pPr>
        <w:pStyle w:val="0"/>
        <w:spacing w:before="240" w:line-rule="auto"/>
        <w:ind w:firstLine="540"/>
        <w:jc w:val="both"/>
      </w:pPr>
      <w:r>
        <w:rPr>
          <w:sz w:val="24"/>
        </w:rPr>
        <w:t xml:space="preserve">Доступность мест ожидания, мест для заполнения запроса, информационных стендов с образцами заполнения запроса и перечнем документов (сведений), необходимых для предоставления государственной услуги для инвалидов, обеспечивается в соответствии с законодательством Российской Федерации о социальной защите инвалидов.</w:t>
      </w:r>
    </w:p>
    <w:p>
      <w:pPr>
        <w:pStyle w:val="0"/>
        <w:spacing w:before="240" w:line-rule="auto"/>
        <w:ind w:firstLine="540"/>
        <w:jc w:val="both"/>
      </w:pPr>
      <w:r>
        <w:rPr>
          <w:sz w:val="24"/>
        </w:rPr>
        <w:t xml:space="preserve">Сведения о требованиях к помещениям, в которых предоставляется государственная услуга, размещаются на официальном сайте Департамента и портале государственных и муниципальных услуг.</w:t>
      </w:r>
    </w:p>
    <w:p>
      <w:pPr>
        <w:pStyle w:val="0"/>
        <w:spacing w:before="240" w:line-rule="auto"/>
        <w:ind w:firstLine="540"/>
        <w:jc w:val="both"/>
      </w:pPr>
      <w:r>
        <w:rPr>
          <w:sz w:val="24"/>
        </w:rPr>
        <w:t xml:space="preserve">22. Показателями доступности и качества государственной услуги являются:</w:t>
      </w:r>
    </w:p>
    <w:p>
      <w:pPr>
        <w:pStyle w:val="0"/>
        <w:spacing w:before="240" w:line-rule="auto"/>
        <w:ind w:firstLine="540"/>
        <w:jc w:val="both"/>
      </w:pPr>
      <w:r>
        <w:rPr>
          <w:sz w:val="24"/>
        </w:rPr>
        <w:t xml:space="preserve">1) открытость информации о ходе предоставления государственной услуги;</w:t>
      </w:r>
    </w:p>
    <w:p>
      <w:pPr>
        <w:pStyle w:val="0"/>
        <w:spacing w:before="240" w:line-rule="auto"/>
        <w:ind w:firstLine="540"/>
        <w:jc w:val="both"/>
      </w:pPr>
      <w:r>
        <w:rPr>
          <w:sz w:val="24"/>
        </w:rPr>
        <w:t xml:space="preserve">2) наличие необходимого и достаточного количества специалистов, а также помещений, в которых осуществляется прием документов (сведений) от заявителя и выдача документов заявителю, в целях соблюдения установленных настоящим административным регламентом сроков предоставления государственной услуги;</w:t>
      </w:r>
    </w:p>
    <w:p>
      <w:pPr>
        <w:pStyle w:val="0"/>
        <w:spacing w:before="240" w:line-rule="auto"/>
        <w:ind w:firstLine="540"/>
        <w:jc w:val="both"/>
      </w:pPr>
      <w:r>
        <w:rPr>
          <w:sz w:val="24"/>
        </w:rPr>
        <w:t xml:space="preserve">3) возможность выбора заявителем формы обращения за предоставлением государственной услуги;</w:t>
      </w:r>
    </w:p>
    <w:p>
      <w:pPr>
        <w:pStyle w:val="0"/>
        <w:spacing w:before="240" w:line-rule="auto"/>
        <w:ind w:firstLine="540"/>
        <w:jc w:val="both"/>
      </w:pPr>
      <w:r>
        <w:rPr>
          <w:sz w:val="24"/>
        </w:rPr>
        <w:t xml:space="preserve">4) размещение на официальном сайте, информационном стенде Департамента сведений о месте нахождения, графике работы, справочном телефоне, последовательности и сроках предоставления государственной услуги;</w:t>
      </w:r>
    </w:p>
    <w:p>
      <w:pPr>
        <w:pStyle w:val="0"/>
        <w:spacing w:before="240" w:line-rule="auto"/>
        <w:ind w:firstLine="540"/>
        <w:jc w:val="both"/>
      </w:pPr>
      <w:r>
        <w:rPr>
          <w:sz w:val="24"/>
        </w:rPr>
        <w:t xml:space="preserve">5) соблюдение сроков и последовательности выполнения административных процедур, предусмотренных настоящим административным регламентом;</w:t>
      </w:r>
    </w:p>
    <w:p>
      <w:pPr>
        <w:pStyle w:val="0"/>
        <w:spacing w:before="240" w:line-rule="auto"/>
        <w:ind w:firstLine="540"/>
        <w:jc w:val="both"/>
      </w:pPr>
      <w:r>
        <w:rPr>
          <w:sz w:val="24"/>
        </w:rPr>
        <w:t xml:space="preserve">6) обоснованность отказов в предоставлении государственной услуги;</w:t>
      </w:r>
    </w:p>
    <w:p>
      <w:pPr>
        <w:pStyle w:val="0"/>
        <w:spacing w:before="240" w:line-rule="auto"/>
        <w:ind w:firstLine="540"/>
        <w:jc w:val="both"/>
      </w:pPr>
      <w:r>
        <w:rPr>
          <w:sz w:val="24"/>
        </w:rPr>
        <w:t xml:space="preserve">7) возможность досудебного (внесудебного) рассмотрения жалоб;</w:t>
      </w:r>
    </w:p>
    <w:p>
      <w:pPr>
        <w:pStyle w:val="0"/>
        <w:spacing w:before="240" w:line-rule="auto"/>
        <w:ind w:firstLine="540"/>
        <w:jc w:val="both"/>
      </w:pPr>
      <w:r>
        <w:rPr>
          <w:sz w:val="24"/>
        </w:rPr>
        <w:t xml:space="preserve">8) отсутствие удовлетворенных жалоб со стороны заявителя по результатам предоставления государственной услуги.</w:t>
      </w:r>
    </w:p>
    <w:p>
      <w:pPr>
        <w:pStyle w:val="0"/>
        <w:spacing w:before="240" w:line-rule="auto"/>
        <w:ind w:firstLine="540"/>
        <w:jc w:val="both"/>
      </w:pPr>
      <w:r>
        <w:rPr>
          <w:sz w:val="24"/>
        </w:rPr>
        <w:t xml:space="preserve">Сведения о показателях доступности и качества государственной услуги размещаются на официальном сайте Департамента и портале государственных и муниципальных услуг.</w:t>
      </w:r>
    </w:p>
    <w:p>
      <w:pPr>
        <w:pStyle w:val="0"/>
        <w:jc w:val="both"/>
      </w:pPr>
      <w:r>
        <w:rPr>
          <w:sz w:val="24"/>
        </w:rPr>
      </w:r>
    </w:p>
    <w:p>
      <w:pPr>
        <w:pStyle w:val="2"/>
        <w:outlineLvl w:val="1"/>
        <w:jc w:val="center"/>
      </w:pPr>
      <w:r>
        <w:rPr>
          <w:sz w:val="24"/>
        </w:rPr>
        <w:t xml:space="preserve">3. Способы информирования заявителя об изменении статуса</w:t>
      </w:r>
    </w:p>
    <w:p>
      <w:pPr>
        <w:pStyle w:val="2"/>
        <w:jc w:val="center"/>
      </w:pPr>
      <w:r>
        <w:rPr>
          <w:sz w:val="24"/>
        </w:rPr>
        <w:t xml:space="preserve">рассмотрения заявления о предоставлении</w:t>
      </w:r>
    </w:p>
    <w:p>
      <w:pPr>
        <w:pStyle w:val="2"/>
        <w:jc w:val="center"/>
      </w:pPr>
      <w:r>
        <w:rPr>
          <w:sz w:val="24"/>
        </w:rPr>
        <w:t xml:space="preserve">государственной услуги</w:t>
      </w:r>
    </w:p>
    <w:p>
      <w:pPr>
        <w:pStyle w:val="0"/>
        <w:jc w:val="both"/>
      </w:pPr>
      <w:r>
        <w:rPr>
          <w:sz w:val="24"/>
        </w:rPr>
      </w:r>
    </w:p>
    <w:p>
      <w:pPr>
        <w:pStyle w:val="0"/>
        <w:ind w:firstLine="540"/>
        <w:jc w:val="both"/>
      </w:pPr>
      <w:r>
        <w:rPr>
          <w:sz w:val="24"/>
        </w:rPr>
        <w:t xml:space="preserve">23. Информация о ходе рассмотрения заявления о предоставлении государственной услуги, об изменении статуса рассмотрения заявления о предоставлении государственной услуги, о результатах предоставления государственной услуги может быть получена заявителем (его представителем) в личном кабинете на портале государственных и муниципальных услуг, а также в Департаменте при обращении заявителя лично.</w:t>
      </w:r>
    </w:p>
    <w:p>
      <w:pPr>
        <w:pStyle w:val="0"/>
        <w:jc w:val="both"/>
      </w:pPr>
      <w:r>
        <w:rPr>
          <w:sz w:val="24"/>
        </w:rPr>
      </w:r>
    </w:p>
    <w:p>
      <w:pPr>
        <w:pStyle w:val="2"/>
        <w:outlineLvl w:val="1"/>
        <w:jc w:val="center"/>
      </w:pPr>
      <w:r>
        <w:rPr>
          <w:sz w:val="24"/>
        </w:rPr>
        <w:t xml:space="preserve">4. Иные требования к предоставлению государственной услуги</w:t>
      </w:r>
    </w:p>
    <w:p>
      <w:pPr>
        <w:pStyle w:val="0"/>
        <w:jc w:val="both"/>
      </w:pPr>
      <w:r>
        <w:rPr>
          <w:sz w:val="24"/>
        </w:rPr>
      </w:r>
    </w:p>
    <w:p>
      <w:pPr>
        <w:pStyle w:val="0"/>
        <w:ind w:firstLine="540"/>
        <w:jc w:val="both"/>
      </w:pPr>
      <w:r>
        <w:rPr>
          <w:sz w:val="24"/>
        </w:rPr>
        <w:t xml:space="preserve">24. Перечень информационных систем, используемых для предоставления государственной услуги:</w:t>
      </w:r>
    </w:p>
    <w:p>
      <w:pPr>
        <w:pStyle w:val="0"/>
        <w:spacing w:before="240" w:line-rule="auto"/>
        <w:ind w:firstLine="540"/>
        <w:jc w:val="both"/>
      </w:pPr>
      <w:r>
        <w:rPr>
          <w:sz w:val="24"/>
        </w:rPr>
        <w:t xml:space="preserve">1) государственная информационная система обеспечения градостроительной деятельности.</w:t>
      </w:r>
    </w:p>
    <w:p>
      <w:pPr>
        <w:pStyle w:val="0"/>
        <w:spacing w:before="240" w:line-rule="auto"/>
        <w:ind w:firstLine="540"/>
        <w:jc w:val="both"/>
      </w:pPr>
      <w:r>
        <w:rPr>
          <w:sz w:val="24"/>
        </w:rPr>
        <w:t xml:space="preserve">25. Иные услуги, которые являются обязательными для предоставления государственной услуги, отсутствуют.</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 услуги "Предоставление</w:t>
      </w:r>
    </w:p>
    <w:p>
      <w:pPr>
        <w:pStyle w:val="0"/>
        <w:jc w:val="right"/>
      </w:pPr>
      <w:r>
        <w:rPr>
          <w:sz w:val="24"/>
        </w:rPr>
        <w:t xml:space="preserve">разрешения на отклонение от предельных параметров</w:t>
      </w:r>
    </w:p>
    <w:p>
      <w:pPr>
        <w:pStyle w:val="0"/>
        <w:jc w:val="right"/>
      </w:pPr>
      <w:r>
        <w:rPr>
          <w:sz w:val="24"/>
        </w:rPr>
        <w:t xml:space="preserve">разрешенного строительства, реконструкции объектов</w:t>
      </w:r>
    </w:p>
    <w:p>
      <w:pPr>
        <w:pStyle w:val="0"/>
        <w:jc w:val="right"/>
      </w:pPr>
      <w:r>
        <w:rPr>
          <w:sz w:val="24"/>
        </w:rPr>
        <w:t xml:space="preserve">капитального строительства"</w:t>
      </w:r>
    </w:p>
    <w:p>
      <w:pPr>
        <w:pStyle w:val="0"/>
        <w:jc w:val="both"/>
      </w:pPr>
      <w:r>
        <w:rPr>
          <w:sz w:val="24"/>
        </w:rPr>
      </w:r>
    </w:p>
    <w:bookmarkStart w:id="162" w:name="P162"/>
    <w:bookmarkEnd w:id="162"/>
    <w:p>
      <w:pPr>
        <w:pStyle w:val="2"/>
        <w:jc w:val="center"/>
      </w:pPr>
      <w:r>
        <w:rPr>
          <w:sz w:val="24"/>
        </w:rPr>
        <w:t xml:space="preserve">ДЕПАРТАМЕНТ ГРАДОСТРОИТЕЛЬНОГО РАЗВИТИЯ</w:t>
      </w:r>
    </w:p>
    <w:p>
      <w:pPr>
        <w:pStyle w:val="2"/>
        <w:jc w:val="center"/>
      </w:pPr>
      <w:r>
        <w:rPr>
          <w:sz w:val="24"/>
        </w:rPr>
        <w:t xml:space="preserve">ТОМСКОЙ ОБЛАСТИ</w:t>
      </w:r>
    </w:p>
    <w:p>
      <w:pPr>
        <w:pStyle w:val="0"/>
        <w:jc w:val="both"/>
      </w:pPr>
      <w:r>
        <w:rPr>
          <w:sz w:val="24"/>
        </w:rPr>
      </w:r>
    </w:p>
    <w:p>
      <w:pPr>
        <w:pStyle w:val="0"/>
        <w:ind w:firstLine="540"/>
        <w:jc w:val="both"/>
      </w:pPr>
      <w:r>
        <w:rPr>
          <w:sz w:val="24"/>
        </w:rPr>
        <w:t xml:space="preserve">Почтовый адрес: 634050, г. Томск, пл. Ленина, 6.</w:t>
      </w:r>
    </w:p>
    <w:p>
      <w:pPr>
        <w:pStyle w:val="0"/>
        <w:spacing w:before="240" w:line-rule="auto"/>
        <w:ind w:firstLine="540"/>
        <w:jc w:val="both"/>
      </w:pPr>
      <w:r>
        <w:rPr>
          <w:sz w:val="24"/>
        </w:rPr>
        <w:t xml:space="preserve">Фактический адрес (прием входящей корреспонденции): г. Томск, ул. Алтайская, 48.</w:t>
      </w:r>
    </w:p>
    <w:p>
      <w:pPr>
        <w:pStyle w:val="0"/>
        <w:spacing w:before="240" w:line-rule="auto"/>
        <w:ind w:firstLine="540"/>
        <w:jc w:val="both"/>
      </w:pPr>
      <w:r>
        <w:rPr>
          <w:sz w:val="24"/>
        </w:rPr>
        <w:t xml:space="preserve">График работы: понедельник - четверг с 09.00 до 18.00, обед с 13.00 до 13.45, пятница с 09.00 до 16.45, обед с 13.00 до 13.45.</w:t>
      </w:r>
    </w:p>
    <w:p>
      <w:pPr>
        <w:pStyle w:val="0"/>
        <w:spacing w:before="240" w:line-rule="auto"/>
        <w:ind w:firstLine="540"/>
        <w:jc w:val="both"/>
      </w:pPr>
      <w:r>
        <w:rPr>
          <w:sz w:val="24"/>
        </w:rPr>
        <w:t xml:space="preserve">График приема входящей корреспонденции: понедельник - четверг с 09.00 до 18.00, обед с 13.00 до 13.45, пятница с 09.00 до 16.00, обед с 13.00 до 13.45.</w:t>
      </w:r>
    </w:p>
    <w:p>
      <w:pPr>
        <w:pStyle w:val="0"/>
        <w:spacing w:before="240" w:line-rule="auto"/>
        <w:ind w:firstLine="540"/>
        <w:jc w:val="both"/>
      </w:pPr>
      <w:r>
        <w:rPr>
          <w:sz w:val="24"/>
        </w:rPr>
        <w:t xml:space="preserve">Телефон: +7 (3822) 709-015.</w:t>
      </w:r>
    </w:p>
    <w:p>
      <w:pPr>
        <w:pStyle w:val="0"/>
        <w:spacing w:before="240" w:line-rule="auto"/>
        <w:ind w:firstLine="540"/>
        <w:jc w:val="both"/>
      </w:pPr>
      <w:r>
        <w:rPr>
          <w:sz w:val="24"/>
        </w:rPr>
        <w:t xml:space="preserve">Официальный адрес электронной почты: dep-gr@dgr.tomsk.gov.ru</w:t>
      </w:r>
    </w:p>
    <w:p>
      <w:pPr>
        <w:pStyle w:val="0"/>
        <w:spacing w:before="240" w:line-rule="auto"/>
        <w:ind w:firstLine="540"/>
        <w:jc w:val="both"/>
      </w:pPr>
      <w:r>
        <w:rPr>
          <w:sz w:val="24"/>
        </w:rPr>
        <w:t xml:space="preserve">Официальный сайт в информационно-телекоммуникационной сети "Интернет": </w:t>
      </w:r>
      <w:hyperlink w:history="0" r:id="rId10">
        <w:r>
          <w:rPr>
            <w:sz w:val="24"/>
            <w:color w:val="0000ff"/>
          </w:rPr>
          <w:t xml:space="preserve">dgr.tomsk.gov.ru</w:t>
        </w:r>
      </w:hyperlink>
    </w:p>
    <w:p>
      <w:pPr>
        <w:pStyle w:val="0"/>
        <w:jc w:val="both"/>
      </w:pPr>
      <w:r>
        <w:rPr>
          <w:sz w:val="24"/>
        </w:rPr>
      </w:r>
    </w:p>
    <w:p>
      <w:pPr>
        <w:pStyle w:val="0"/>
        <w:jc w:val="center"/>
      </w:pPr>
      <w:r>
        <w:rPr>
          <w:sz w:val="24"/>
        </w:rPr>
        <w:t xml:space="preserve">Контактные телефоны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690"/>
        <w:gridCol w:w="2381"/>
      </w:tblGrid>
      <w:tr>
        <w:tc>
          <w:tcPr>
            <w:tcW w:w="6690" w:type="dxa"/>
            <w:vAlign w:val="center"/>
          </w:tcPr>
          <w:p>
            <w:pPr>
              <w:pStyle w:val="0"/>
              <w:jc w:val="center"/>
            </w:pPr>
            <w:r>
              <w:rPr>
                <w:sz w:val="24"/>
              </w:rPr>
              <w:t xml:space="preserve">Председатель комитета по планировке территории</w:t>
            </w:r>
          </w:p>
        </w:tc>
        <w:tc>
          <w:tcPr>
            <w:tcW w:w="2381" w:type="dxa"/>
            <w:vAlign w:val="center"/>
          </w:tcPr>
          <w:p>
            <w:pPr>
              <w:pStyle w:val="0"/>
              <w:jc w:val="center"/>
            </w:pPr>
            <w:r>
              <w:rPr>
                <w:sz w:val="24"/>
              </w:rPr>
              <w:t xml:space="preserve">+7 (3822) 709-016</w:t>
            </w:r>
          </w:p>
        </w:tc>
      </w:tr>
      <w:tr>
        <w:tc>
          <w:tcPr>
            <w:tcW w:w="6690" w:type="dxa"/>
            <w:vAlign w:val="center"/>
          </w:tcPr>
          <w:p>
            <w:pPr>
              <w:pStyle w:val="0"/>
              <w:jc w:val="center"/>
            </w:pPr>
            <w:r>
              <w:rPr>
                <w:sz w:val="24"/>
              </w:rPr>
              <w:t xml:space="preserve">Специалисты комитета по планировке территории</w:t>
            </w:r>
          </w:p>
        </w:tc>
        <w:tc>
          <w:tcPr>
            <w:tcW w:w="2381" w:type="dxa"/>
            <w:vAlign w:val="center"/>
          </w:tcPr>
          <w:p>
            <w:pPr>
              <w:pStyle w:val="0"/>
              <w:jc w:val="center"/>
            </w:pPr>
            <w:r>
              <w:rPr>
                <w:sz w:val="24"/>
              </w:rPr>
              <w:t xml:space="preserve">+ 7 (3822) 709-014</w:t>
            </w:r>
          </w:p>
        </w:tc>
      </w:tr>
      <w:tr>
        <w:tc>
          <w:tcPr>
            <w:tcW w:w="6690" w:type="dxa"/>
            <w:vAlign w:val="center"/>
          </w:tcPr>
          <w:p>
            <w:pPr>
              <w:pStyle w:val="0"/>
              <w:jc w:val="center"/>
            </w:pPr>
            <w:r>
              <w:rPr>
                <w:sz w:val="24"/>
              </w:rPr>
              <w:t xml:space="preserve">Специалисты комитета по делопроизводству</w:t>
            </w:r>
          </w:p>
        </w:tc>
        <w:tc>
          <w:tcPr>
            <w:tcW w:w="2381" w:type="dxa"/>
            <w:vAlign w:val="center"/>
          </w:tcPr>
          <w:p>
            <w:pPr>
              <w:pStyle w:val="0"/>
              <w:jc w:val="center"/>
            </w:pPr>
            <w:r>
              <w:rPr>
                <w:sz w:val="24"/>
              </w:rPr>
              <w:t xml:space="preserve">+7 (3822) 709-013</w:t>
            </w:r>
          </w:p>
        </w:tc>
      </w:tr>
      <w:tr>
        <w:tc>
          <w:tcPr>
            <w:tcW w:w="6690" w:type="dxa"/>
            <w:vAlign w:val="center"/>
          </w:tcPr>
          <w:p>
            <w:pPr>
              <w:pStyle w:val="0"/>
              <w:jc w:val="center"/>
            </w:pPr>
            <w:r>
              <w:rPr>
                <w:sz w:val="24"/>
              </w:rPr>
              <w:t xml:space="preserve">Член комиссии, ответственный за рассмотрение заявлений</w:t>
            </w:r>
          </w:p>
        </w:tc>
        <w:tc>
          <w:tcPr>
            <w:tcW w:w="2381" w:type="dxa"/>
            <w:vAlign w:val="center"/>
          </w:tcPr>
          <w:p>
            <w:pPr>
              <w:pStyle w:val="0"/>
              <w:jc w:val="center"/>
            </w:pPr>
            <w:r>
              <w:rPr>
                <w:sz w:val="24"/>
              </w:rPr>
              <w:t xml:space="preserve">+7 (3822) 709-016</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2</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 услуги "Предоставление</w:t>
      </w:r>
    </w:p>
    <w:p>
      <w:pPr>
        <w:pStyle w:val="0"/>
        <w:jc w:val="right"/>
      </w:pPr>
      <w:r>
        <w:rPr>
          <w:sz w:val="24"/>
        </w:rPr>
        <w:t xml:space="preserve">разрешения на отклонение от предельных параметров</w:t>
      </w:r>
    </w:p>
    <w:p>
      <w:pPr>
        <w:pStyle w:val="0"/>
        <w:jc w:val="right"/>
      </w:pPr>
      <w:r>
        <w:rPr>
          <w:sz w:val="24"/>
        </w:rPr>
        <w:t xml:space="preserve">разрешенного строительства, реконструкции объектов</w:t>
      </w:r>
    </w:p>
    <w:p>
      <w:pPr>
        <w:pStyle w:val="0"/>
        <w:jc w:val="right"/>
      </w:pPr>
      <w:r>
        <w:rPr>
          <w:sz w:val="24"/>
        </w:rPr>
        <w:t xml:space="preserve">капитального строительства"</w:t>
      </w:r>
    </w:p>
    <w:p>
      <w:pPr>
        <w:pStyle w:val="0"/>
        <w:jc w:val="both"/>
      </w:pPr>
      <w:r>
        <w:rPr>
          <w:sz w:val="24"/>
        </w:rPr>
      </w:r>
    </w:p>
    <w:bookmarkStart w:id="195" w:name="P195"/>
    <w:bookmarkEnd w:id="195"/>
    <w:p>
      <w:pPr>
        <w:pStyle w:val="2"/>
        <w:jc w:val="center"/>
      </w:pPr>
      <w:r>
        <w:rPr>
          <w:sz w:val="24"/>
        </w:rPr>
        <w:t xml:space="preserve">ИСЧЕРПЫВАЮЩИЙ ПЕРЕЧЕНЬ</w:t>
      </w:r>
    </w:p>
    <w:p>
      <w:pPr>
        <w:pStyle w:val="2"/>
        <w:jc w:val="center"/>
      </w:pPr>
      <w:r>
        <w:rPr>
          <w:sz w:val="24"/>
        </w:rPr>
        <w:t xml:space="preserve">ДОКУМЕНТОВ, НЕОБХОДИМЫХ ДЛЯ ПРЕДОСТАВЛЕНИЯ</w:t>
      </w:r>
    </w:p>
    <w:p>
      <w:pPr>
        <w:pStyle w:val="2"/>
        <w:jc w:val="center"/>
      </w:pPr>
      <w:r>
        <w:rPr>
          <w:sz w:val="24"/>
        </w:rPr>
        <w:t xml:space="preserve">ГОСУДАРСТВЕННОЙ УСЛУГИ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24"/>
        <w:gridCol w:w="5443"/>
        <w:gridCol w:w="3175"/>
      </w:tblGrid>
      <w:tr>
        <w:tc>
          <w:tcPr>
            <w:tcW w:w="424" w:type="dxa"/>
          </w:tcPr>
          <w:p>
            <w:pPr>
              <w:pStyle w:val="0"/>
              <w:jc w:val="both"/>
            </w:pPr>
            <w:r>
              <w:rPr>
                <w:sz w:val="24"/>
              </w:rPr>
              <w:t xml:space="preserve">N</w:t>
            </w:r>
          </w:p>
        </w:tc>
        <w:tc>
          <w:tcPr>
            <w:tcW w:w="5443" w:type="dxa"/>
          </w:tcPr>
          <w:p>
            <w:pPr>
              <w:pStyle w:val="0"/>
              <w:jc w:val="both"/>
            </w:pPr>
            <w:r>
              <w:rPr>
                <w:sz w:val="24"/>
              </w:rPr>
              <w:t xml:space="preserve">Документ</w:t>
            </w:r>
          </w:p>
        </w:tc>
        <w:tc>
          <w:tcPr>
            <w:tcW w:w="3175" w:type="dxa"/>
          </w:tcPr>
          <w:p>
            <w:pPr>
              <w:pStyle w:val="0"/>
              <w:jc w:val="both"/>
            </w:pPr>
            <w:r>
              <w:rPr>
                <w:sz w:val="24"/>
              </w:rPr>
              <w:t xml:space="preserve">Порядок предоставления</w:t>
            </w:r>
          </w:p>
        </w:tc>
      </w:tr>
      <w:tr>
        <w:tc>
          <w:tcPr>
            <w:tcW w:w="424" w:type="dxa"/>
          </w:tcPr>
          <w:p>
            <w:pPr>
              <w:pStyle w:val="0"/>
              <w:jc w:val="both"/>
            </w:pPr>
            <w:r>
              <w:rPr>
                <w:sz w:val="24"/>
              </w:rPr>
              <w:t xml:space="preserve">1.</w:t>
            </w:r>
          </w:p>
        </w:tc>
        <w:tc>
          <w:tcPr>
            <w:tcW w:w="5443" w:type="dxa"/>
          </w:tcPr>
          <w:p>
            <w:pPr>
              <w:pStyle w:val="0"/>
              <w:jc w:val="both"/>
            </w:pPr>
            <w:r>
              <w:rPr>
                <w:sz w:val="24"/>
              </w:rPr>
              <w:t xml:space="preserve">Запрос о предоставлении государственной услуги</w:t>
            </w:r>
          </w:p>
        </w:tc>
        <w:tc>
          <w:tcPr>
            <w:tcW w:w="3175" w:type="dxa"/>
          </w:tcPr>
          <w:p>
            <w:pPr>
              <w:pStyle w:val="0"/>
              <w:jc w:val="both"/>
            </w:pPr>
            <w:r>
              <w:rPr>
                <w:sz w:val="24"/>
              </w:rPr>
              <w:t xml:space="preserve">Предоставляется заявителем</w:t>
            </w:r>
          </w:p>
        </w:tc>
      </w:tr>
      <w:tr>
        <w:tc>
          <w:tcPr>
            <w:tcW w:w="424" w:type="dxa"/>
          </w:tcPr>
          <w:p>
            <w:pPr>
              <w:pStyle w:val="0"/>
              <w:jc w:val="both"/>
            </w:pPr>
            <w:r>
              <w:rPr>
                <w:sz w:val="24"/>
              </w:rPr>
              <w:t xml:space="preserve">2.</w:t>
            </w:r>
          </w:p>
        </w:tc>
        <w:tc>
          <w:tcPr>
            <w:tcW w:w="5443" w:type="dxa"/>
          </w:tcPr>
          <w:p>
            <w:pPr>
              <w:pStyle w:val="0"/>
              <w:jc w:val="both"/>
            </w:pPr>
            <w:r>
              <w:rPr>
                <w:sz w:val="24"/>
              </w:rPr>
              <w:t xml:space="preserve">Документ, удостоверяющий личность заявителя</w:t>
            </w:r>
          </w:p>
        </w:tc>
        <w:tc>
          <w:tcPr>
            <w:tcW w:w="3175" w:type="dxa"/>
          </w:tcPr>
          <w:p>
            <w:pPr>
              <w:pStyle w:val="0"/>
              <w:jc w:val="both"/>
            </w:pPr>
            <w:r>
              <w:rPr>
                <w:sz w:val="24"/>
              </w:rPr>
              <w:t xml:space="preserve">Предоставляется заявителем для удостоверения личности</w:t>
            </w:r>
          </w:p>
        </w:tc>
      </w:tr>
      <w:tr>
        <w:tc>
          <w:tcPr>
            <w:tcW w:w="424" w:type="dxa"/>
          </w:tcPr>
          <w:p>
            <w:pPr>
              <w:pStyle w:val="0"/>
              <w:jc w:val="both"/>
            </w:pPr>
            <w:r>
              <w:rPr>
                <w:sz w:val="24"/>
              </w:rPr>
              <w:t xml:space="preserve">3.</w:t>
            </w:r>
          </w:p>
        </w:tc>
        <w:tc>
          <w:tcPr>
            <w:tcW w:w="5443" w:type="dxa"/>
          </w:tcPr>
          <w:p>
            <w:pPr>
              <w:pStyle w:val="0"/>
              <w:jc w:val="both"/>
            </w:pPr>
            <w:r>
              <w:rPr>
                <w:sz w:val="24"/>
              </w:rPr>
              <w:t xml:space="preserve">Документ, подтверждающий полномочия представителя заявителя (если с запросом обращается представитель заявителя)</w:t>
            </w:r>
          </w:p>
        </w:tc>
        <w:tc>
          <w:tcPr>
            <w:tcW w:w="3175" w:type="dxa"/>
          </w:tcPr>
          <w:p>
            <w:pPr>
              <w:pStyle w:val="0"/>
              <w:jc w:val="both"/>
            </w:pPr>
            <w:r>
              <w:rPr>
                <w:sz w:val="24"/>
              </w:rPr>
              <w:t xml:space="preserve">Копия предоставляется заявителем без возврата (оригинал для сверки)</w:t>
            </w:r>
          </w:p>
        </w:tc>
      </w:tr>
      <w:tr>
        <w:tc>
          <w:tcPr>
            <w:tcW w:w="424" w:type="dxa"/>
          </w:tcPr>
          <w:p>
            <w:pPr>
              <w:pStyle w:val="0"/>
              <w:jc w:val="both"/>
            </w:pPr>
            <w:r>
              <w:rPr>
                <w:sz w:val="24"/>
              </w:rPr>
              <w:t xml:space="preserve">4.</w:t>
            </w:r>
          </w:p>
        </w:tc>
        <w:tc>
          <w:tcPr>
            <w:tcW w:w="5443" w:type="dxa"/>
          </w:tcPr>
          <w:p>
            <w:pPr>
              <w:pStyle w:val="0"/>
              <w:jc w:val="both"/>
            </w:pPr>
            <w:r>
              <w:rPr>
                <w:sz w:val="24"/>
              </w:rPr>
              <w:t xml:space="preserve">Правоустанавливающие и (или) правоудостоверяющие документы на земельный участок и (или) объект капитального строительства, в отношении которых испрашивается Разрешение и права на которые не зарегистрированы в Едином государственном реестре недвижимости</w:t>
            </w:r>
          </w:p>
        </w:tc>
        <w:tc>
          <w:tcPr>
            <w:tcW w:w="3175" w:type="dxa"/>
          </w:tcPr>
          <w:p>
            <w:pPr>
              <w:pStyle w:val="0"/>
              <w:jc w:val="both"/>
            </w:pPr>
            <w:r>
              <w:rPr>
                <w:sz w:val="24"/>
              </w:rPr>
              <w:t xml:space="preserve">Копия предоставляется заявителем без возврата (оригинал для сверки)</w:t>
            </w:r>
          </w:p>
        </w:tc>
      </w:tr>
      <w:tr>
        <w:tc>
          <w:tcPr>
            <w:tcW w:w="424" w:type="dxa"/>
          </w:tcPr>
          <w:p>
            <w:pPr>
              <w:pStyle w:val="0"/>
              <w:jc w:val="both"/>
            </w:pPr>
            <w:r>
              <w:rPr>
                <w:sz w:val="24"/>
              </w:rPr>
              <w:t xml:space="preserve">5.</w:t>
            </w:r>
          </w:p>
        </w:tc>
        <w:tc>
          <w:tcPr>
            <w:tcW w:w="5443" w:type="dxa"/>
          </w:tcPr>
          <w:p>
            <w:pPr>
              <w:pStyle w:val="0"/>
              <w:jc w:val="both"/>
            </w:pPr>
            <w:r>
              <w:rPr>
                <w:sz w:val="24"/>
              </w:rPr>
              <w:t xml:space="preserve">Эскизный проект размещения объекта капитального строительства, включающий в себя:</w:t>
            </w:r>
          </w:p>
          <w:p>
            <w:pPr>
              <w:pStyle w:val="0"/>
              <w:jc w:val="both"/>
            </w:pPr>
            <w:r>
              <w:rPr>
                <w:sz w:val="24"/>
              </w:rPr>
              <w:t xml:space="preserve">- ситуационный план размещения объекта;</w:t>
            </w:r>
          </w:p>
          <w:p>
            <w:pPr>
              <w:pStyle w:val="0"/>
              <w:jc w:val="both"/>
            </w:pPr>
            <w:r>
              <w:rPr>
                <w:sz w:val="24"/>
              </w:rPr>
              <w:t xml:space="preserve">- объемно-планировочное решение объекта;</w:t>
            </w:r>
          </w:p>
          <w:p>
            <w:pPr>
              <w:pStyle w:val="0"/>
              <w:jc w:val="both"/>
            </w:pPr>
            <w:r>
              <w:rPr>
                <w:sz w:val="24"/>
              </w:rPr>
              <w:t xml:space="preserve">- схему генерального плана в масштабе 1:500 - 1:2000 с указанием сносимых и сохраняемых объектов;</w:t>
            </w:r>
          </w:p>
          <w:p>
            <w:pPr>
              <w:pStyle w:val="0"/>
              <w:jc w:val="both"/>
            </w:pPr>
            <w:r>
              <w:rPr>
                <w:sz w:val="24"/>
              </w:rPr>
              <w:t xml:space="preserve">- основные технико-экономические показатели (планируемое целевое назначение объекта, процент застройки и озеленения, этажность и основные параметры, мощность объекта, потребность в энергетических ресурсах);</w:t>
            </w:r>
          </w:p>
          <w:p>
            <w:pPr>
              <w:pStyle w:val="0"/>
              <w:jc w:val="both"/>
            </w:pPr>
            <w:r>
              <w:rPr>
                <w:sz w:val="24"/>
              </w:rPr>
              <w:t xml:space="preserve">- расчет обеспеченности объектами социальной инфраструктуры (для объектов жилого назначения);</w:t>
            </w:r>
          </w:p>
          <w:p>
            <w:pPr>
              <w:pStyle w:val="0"/>
              <w:jc w:val="both"/>
            </w:pPr>
            <w:r>
              <w:rPr>
                <w:sz w:val="24"/>
              </w:rPr>
              <w:t xml:space="preserve">- расчет необходимого количества мест для стоянки транспортных средств;</w:t>
            </w:r>
          </w:p>
          <w:p>
            <w:pPr>
              <w:pStyle w:val="0"/>
              <w:jc w:val="both"/>
            </w:pPr>
            <w:r>
              <w:rPr>
                <w:sz w:val="24"/>
              </w:rPr>
              <w:t xml:space="preserve">- расчет инсоляции (при размещении объектов на застроенной территории);</w:t>
            </w:r>
          </w:p>
        </w:tc>
        <w:tc>
          <w:tcPr>
            <w:tcW w:w="3175" w:type="dxa"/>
          </w:tcPr>
          <w:p>
            <w:pPr>
              <w:pStyle w:val="0"/>
              <w:jc w:val="both"/>
            </w:pPr>
            <w:r>
              <w:rPr>
                <w:sz w:val="24"/>
              </w:rPr>
              <w:t xml:space="preserve">Копия предоставляется заявителем без возврата (оригинал для сверки)</w:t>
            </w:r>
          </w:p>
        </w:tc>
      </w:tr>
      <w:tr>
        <w:tc>
          <w:tcPr>
            <w:tcW w:w="424" w:type="dxa"/>
          </w:tcPr>
          <w:p>
            <w:pPr>
              <w:pStyle w:val="0"/>
              <w:jc w:val="both"/>
            </w:pPr>
            <w:r>
              <w:rPr>
                <w:sz w:val="24"/>
              </w:rPr>
              <w:t xml:space="preserve">6.</w:t>
            </w:r>
          </w:p>
        </w:tc>
        <w:tc>
          <w:tcPr>
            <w:tcW w:w="5443" w:type="dxa"/>
          </w:tcPr>
          <w:p>
            <w:pPr>
              <w:pStyle w:val="0"/>
              <w:jc w:val="both"/>
            </w:pPr>
            <w:r>
              <w:rPr>
                <w:sz w:val="24"/>
              </w:rPr>
              <w:t xml:space="preserve">Письменное согласие собственника земельного участка и (или) объекта капитального строительства, в отношении которых испрашивается Разрешение (в случае если с запросом о предоставлении государственной услуги обращается иной правообладатель земельного участка и (или) объекта капитального строительства)</w:t>
            </w:r>
          </w:p>
        </w:tc>
        <w:tc>
          <w:tcPr>
            <w:tcW w:w="3175" w:type="dxa"/>
          </w:tcPr>
          <w:p>
            <w:pPr>
              <w:pStyle w:val="0"/>
              <w:jc w:val="both"/>
            </w:pPr>
            <w:r>
              <w:rPr>
                <w:sz w:val="24"/>
              </w:rPr>
              <w:t xml:space="preserve">Копия предоставляется заявителем без возврата (оригинал для сверки)</w:t>
            </w:r>
          </w:p>
        </w:tc>
      </w:tr>
      <w:tr>
        <w:tc>
          <w:tcPr>
            <w:tcW w:w="424" w:type="dxa"/>
          </w:tcPr>
          <w:p>
            <w:pPr>
              <w:pStyle w:val="0"/>
              <w:jc w:val="both"/>
            </w:pPr>
            <w:r>
              <w:rPr>
                <w:sz w:val="24"/>
              </w:rPr>
              <w:t xml:space="preserve">7.</w:t>
            </w:r>
          </w:p>
        </w:tc>
        <w:tc>
          <w:tcPr>
            <w:tcW w:w="5443" w:type="dxa"/>
          </w:tcPr>
          <w:p>
            <w:pPr>
              <w:pStyle w:val="0"/>
              <w:jc w:val="both"/>
            </w:pPr>
            <w:r>
              <w:rPr>
                <w:sz w:val="24"/>
              </w:rPr>
              <w:t xml:space="preserve">Выписки из Единого государственного реестра недвижимости об объекте капитального строительства, в отношении которого испрашивается Разрешение</w:t>
            </w:r>
          </w:p>
        </w:tc>
        <w:tc>
          <w:tcPr>
            <w:tcW w:w="3175" w:type="dxa"/>
          </w:tcPr>
          <w:p>
            <w:pPr>
              <w:pStyle w:val="0"/>
              <w:jc w:val="both"/>
            </w:pPr>
            <w:r>
              <w:rPr>
                <w:sz w:val="24"/>
              </w:rPr>
              <w:t xml:space="preserve">Запрашивается в порядке межведомственного информационного взаимодействия</w:t>
            </w:r>
          </w:p>
        </w:tc>
      </w:tr>
      <w:tr>
        <w:tc>
          <w:tcPr>
            <w:tcW w:w="424" w:type="dxa"/>
          </w:tcPr>
          <w:p>
            <w:pPr>
              <w:pStyle w:val="0"/>
              <w:jc w:val="both"/>
            </w:pPr>
            <w:r>
              <w:rPr>
                <w:sz w:val="24"/>
              </w:rPr>
              <w:t xml:space="preserve">8.</w:t>
            </w:r>
          </w:p>
        </w:tc>
        <w:tc>
          <w:tcPr>
            <w:tcW w:w="5443" w:type="dxa"/>
          </w:tcPr>
          <w:p>
            <w:pPr>
              <w:pStyle w:val="0"/>
              <w:jc w:val="both"/>
            </w:pPr>
            <w:r>
              <w:rPr>
                <w:sz w:val="24"/>
              </w:rPr>
              <w:t xml:space="preserve">Выписки из Единого государственного реестра недвижимости о земельном участке, на котором расположен объект капитального строительства, в отношении которого испрашивается Разрешение</w:t>
            </w:r>
          </w:p>
        </w:tc>
        <w:tc>
          <w:tcPr>
            <w:tcW w:w="3175" w:type="dxa"/>
          </w:tcPr>
          <w:p>
            <w:pPr>
              <w:pStyle w:val="0"/>
              <w:jc w:val="both"/>
            </w:pPr>
            <w:r>
              <w:rPr>
                <w:sz w:val="24"/>
              </w:rPr>
              <w:t xml:space="preserve">Запрашивается в порядке межведомственного информационного взаимодействия</w:t>
            </w:r>
          </w:p>
        </w:tc>
      </w:tr>
      <w:tr>
        <w:tc>
          <w:tcPr>
            <w:tcW w:w="424" w:type="dxa"/>
          </w:tcPr>
          <w:p>
            <w:pPr>
              <w:pStyle w:val="0"/>
              <w:jc w:val="both"/>
            </w:pPr>
            <w:r>
              <w:rPr>
                <w:sz w:val="24"/>
              </w:rPr>
              <w:t xml:space="preserve">9.</w:t>
            </w:r>
          </w:p>
        </w:tc>
        <w:tc>
          <w:tcPr>
            <w:tcW w:w="5443" w:type="dxa"/>
          </w:tcPr>
          <w:p>
            <w:pPr>
              <w:pStyle w:val="0"/>
              <w:jc w:val="both"/>
            </w:pPr>
            <w:r>
              <w:rPr>
                <w:sz w:val="24"/>
              </w:rPr>
              <w:t xml:space="preserve">Выписки из Единого государственного реестра недвижимости о земельных участках, имеющих общие границы с земельным участком, на котором расположен объект капитального строительства, на который испрашивается Разрешение, о помещениях, которые являются частью таких объектов капитального строительства</w:t>
            </w:r>
          </w:p>
        </w:tc>
        <w:tc>
          <w:tcPr>
            <w:tcW w:w="3175" w:type="dxa"/>
          </w:tcPr>
          <w:p>
            <w:pPr>
              <w:pStyle w:val="0"/>
              <w:jc w:val="both"/>
            </w:pPr>
            <w:r>
              <w:rPr>
                <w:sz w:val="24"/>
              </w:rPr>
              <w:t xml:space="preserve">Запрашивается в порядке межведомственного информационного взаимодействия</w:t>
            </w:r>
          </w:p>
        </w:tc>
      </w:tr>
      <w:tr>
        <w:tc>
          <w:tcPr>
            <w:tcW w:w="424" w:type="dxa"/>
          </w:tcPr>
          <w:p>
            <w:pPr>
              <w:pStyle w:val="0"/>
              <w:jc w:val="both"/>
            </w:pPr>
            <w:r>
              <w:rPr>
                <w:sz w:val="24"/>
              </w:rPr>
              <w:t xml:space="preserve">10.</w:t>
            </w:r>
          </w:p>
        </w:tc>
        <w:tc>
          <w:tcPr>
            <w:tcW w:w="5443" w:type="dxa"/>
          </w:tcPr>
          <w:p>
            <w:pPr>
              <w:pStyle w:val="0"/>
              <w:jc w:val="both"/>
            </w:pPr>
            <w:r>
              <w:rPr>
                <w:sz w:val="24"/>
              </w:rPr>
              <w:t xml:space="preserve">Письменные заключения по вопросу предоставления разрешения - межведомственный запрос направляется в региональный и муниципальный орган охраны объектов культурного наследия, в орган регионального государственного экологического контроля (надзора)</w:t>
            </w:r>
          </w:p>
        </w:tc>
        <w:tc>
          <w:tcPr>
            <w:tcW w:w="3175" w:type="dxa"/>
          </w:tcPr>
          <w:p>
            <w:pPr>
              <w:pStyle w:val="0"/>
              <w:jc w:val="both"/>
            </w:pPr>
            <w:r>
              <w:rPr>
                <w:sz w:val="24"/>
              </w:rPr>
              <w:t xml:space="preserve">Запрашивается в порядке межведомственного информационного взаимодействия</w:t>
            </w:r>
          </w:p>
        </w:tc>
      </w:tr>
      <w:tr>
        <w:tc>
          <w:tcPr>
            <w:tcW w:w="424" w:type="dxa"/>
          </w:tcPr>
          <w:p>
            <w:pPr>
              <w:pStyle w:val="0"/>
              <w:jc w:val="both"/>
            </w:pPr>
            <w:r>
              <w:rPr>
                <w:sz w:val="24"/>
              </w:rPr>
              <w:t xml:space="preserve">11.</w:t>
            </w:r>
          </w:p>
        </w:tc>
        <w:tc>
          <w:tcPr>
            <w:tcW w:w="5443" w:type="dxa"/>
          </w:tcPr>
          <w:p>
            <w:pPr>
              <w:pStyle w:val="0"/>
              <w:jc w:val="both"/>
            </w:pPr>
            <w:r>
              <w:rPr>
                <w:sz w:val="24"/>
              </w:rPr>
              <w:t xml:space="preserve">Сведения о наличии/отсутствии уведомления о выявлении самовольной постройки, указанного в </w:t>
            </w:r>
            <w:r>
              <w:rPr>
                <w:sz w:val="24"/>
              </w:rPr>
              <w:t xml:space="preserve">части 2 статьи 55.32</w:t>
            </w:r>
            <w:r>
              <w:rPr>
                <w:sz w:val="24"/>
              </w:rPr>
              <w:t xml:space="preserve"> Градостроительного кодекса Российской Федерации, - межведомственный запрос направляется в орган местного самоуправления поселения, городского округа по месту нахождения земельного участка, на котором расположен объект капитального строительства, в отношении которого испрашивается Разрешение</w:t>
            </w:r>
          </w:p>
        </w:tc>
        <w:tc>
          <w:tcPr>
            <w:tcW w:w="3175" w:type="dxa"/>
          </w:tcPr>
          <w:p>
            <w:pPr>
              <w:pStyle w:val="0"/>
              <w:jc w:val="both"/>
            </w:pPr>
            <w:r>
              <w:rPr>
                <w:sz w:val="24"/>
              </w:rPr>
              <w:t xml:space="preserve">Запрашивается в порядке межведомственного информационного взаимодействия</w:t>
            </w:r>
          </w:p>
        </w:tc>
      </w:tr>
      <w:tr>
        <w:tc>
          <w:tcPr>
            <w:tcW w:w="424" w:type="dxa"/>
          </w:tcPr>
          <w:p>
            <w:pPr>
              <w:pStyle w:val="0"/>
              <w:jc w:val="both"/>
            </w:pPr>
            <w:r>
              <w:rPr>
                <w:sz w:val="24"/>
              </w:rPr>
              <w:t xml:space="preserve">12.</w:t>
            </w:r>
          </w:p>
        </w:tc>
        <w:tc>
          <w:tcPr>
            <w:tcW w:w="5443" w:type="dxa"/>
          </w:tcPr>
          <w:p>
            <w:pPr>
              <w:pStyle w:val="0"/>
              <w:jc w:val="both"/>
            </w:pPr>
            <w:r>
              <w:rPr>
                <w:sz w:val="24"/>
              </w:rPr>
              <w:t xml:space="preserve">Выписка из Единого государственного реестра юридических лиц о заявителе, являющемся юридическим лицом</w:t>
            </w:r>
          </w:p>
        </w:tc>
        <w:tc>
          <w:tcPr>
            <w:tcW w:w="3175" w:type="dxa"/>
          </w:tcPr>
          <w:p>
            <w:pPr>
              <w:pStyle w:val="0"/>
              <w:jc w:val="both"/>
            </w:pPr>
            <w:r>
              <w:rPr>
                <w:sz w:val="24"/>
              </w:rPr>
              <w:t xml:space="preserve">Запрашивается в порядке межведомственного информационного взаимодействия</w:t>
            </w:r>
          </w:p>
        </w:tc>
      </w:tr>
      <w:tr>
        <w:tc>
          <w:tcPr>
            <w:tcW w:w="424" w:type="dxa"/>
          </w:tcPr>
          <w:p>
            <w:pPr>
              <w:pStyle w:val="0"/>
              <w:jc w:val="both"/>
            </w:pPr>
            <w:r>
              <w:rPr>
                <w:sz w:val="24"/>
              </w:rPr>
              <w:t xml:space="preserve">13.</w:t>
            </w:r>
          </w:p>
        </w:tc>
        <w:tc>
          <w:tcPr>
            <w:tcW w:w="5443" w:type="dxa"/>
          </w:tcPr>
          <w:p>
            <w:pPr>
              <w:pStyle w:val="0"/>
              <w:jc w:val="both"/>
            </w:pPr>
            <w:r>
              <w:rPr>
                <w:sz w:val="24"/>
              </w:rPr>
              <w:t xml:space="preserve">Выписка из Единого государственного реестра индивидуальных предпринимателей о заявителе, являющемся индивидуальным предпринимателем</w:t>
            </w:r>
          </w:p>
        </w:tc>
        <w:tc>
          <w:tcPr>
            <w:tcW w:w="3175" w:type="dxa"/>
          </w:tcPr>
          <w:p>
            <w:pPr>
              <w:pStyle w:val="0"/>
              <w:jc w:val="both"/>
            </w:pPr>
            <w:r>
              <w:rPr>
                <w:sz w:val="24"/>
              </w:rPr>
              <w:t xml:space="preserve">Запрашивается в порядке межведомственного информационного взаимодействия</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3</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 услуги "Предоставление</w:t>
      </w:r>
    </w:p>
    <w:p>
      <w:pPr>
        <w:pStyle w:val="0"/>
        <w:jc w:val="right"/>
      </w:pPr>
      <w:r>
        <w:rPr>
          <w:sz w:val="24"/>
        </w:rPr>
        <w:t xml:space="preserve">разрешения на отклонение от предельных параметров</w:t>
      </w:r>
    </w:p>
    <w:p>
      <w:pPr>
        <w:pStyle w:val="0"/>
        <w:jc w:val="right"/>
      </w:pPr>
      <w:r>
        <w:rPr>
          <w:sz w:val="24"/>
        </w:rPr>
        <w:t xml:space="preserve">разрешенного строительства, реконструкции объектов</w:t>
      </w:r>
    </w:p>
    <w:p>
      <w:pPr>
        <w:pStyle w:val="0"/>
        <w:jc w:val="right"/>
      </w:pPr>
      <w:r>
        <w:rPr>
          <w:sz w:val="24"/>
        </w:rPr>
        <w:t xml:space="preserve">капитального строительства"</w:t>
      </w:r>
    </w:p>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bookmarkStart w:id="260" w:name="P260"/>
          <w:bookmarkEnd w:id="260"/>
          <w:p>
            <w:pPr>
              <w:pStyle w:val="0"/>
              <w:jc w:val="center"/>
            </w:pPr>
            <w:r>
              <w:rPr>
                <w:sz w:val="24"/>
              </w:rPr>
              <w:t xml:space="preserve">Форма запроса о предоставлении государственной услуги</w:t>
            </w:r>
          </w:p>
        </w:tc>
      </w:tr>
      <w:tr>
        <w:tc>
          <w:tcPr>
            <w:tcW w:w="9071" w:type="dxa"/>
            <w:tcBorders>
              <w:top w:val="nil"/>
              <w:left w:val="nil"/>
              <w:bottom w:val="nil"/>
              <w:right w:val="nil"/>
            </w:tcBorders>
          </w:tcPr>
          <w:p>
            <w:pPr>
              <w:pStyle w:val="0"/>
              <w:jc w:val="right"/>
            </w:pPr>
            <w:r>
              <w:rPr>
                <w:sz w:val="24"/>
              </w:rPr>
              <w:t xml:space="preserve">В Комиссию по подготовке правил</w:t>
            </w:r>
          </w:p>
          <w:p>
            <w:pPr>
              <w:pStyle w:val="0"/>
              <w:jc w:val="right"/>
            </w:pPr>
            <w:r>
              <w:rPr>
                <w:sz w:val="24"/>
              </w:rPr>
              <w:t xml:space="preserve">землепользования и застройки отдельных</w:t>
            </w:r>
          </w:p>
          <w:p>
            <w:pPr>
              <w:pStyle w:val="0"/>
              <w:jc w:val="right"/>
            </w:pPr>
            <w:r>
              <w:rPr>
                <w:sz w:val="24"/>
              </w:rPr>
              <w:t xml:space="preserve">муниципальных образований через</w:t>
            </w:r>
          </w:p>
          <w:p>
            <w:pPr>
              <w:pStyle w:val="0"/>
              <w:jc w:val="right"/>
            </w:pPr>
            <w:r>
              <w:rPr>
                <w:sz w:val="24"/>
              </w:rPr>
              <w:t xml:space="preserve">Департамент градостроительного развития</w:t>
            </w:r>
          </w:p>
          <w:p>
            <w:pPr>
              <w:pStyle w:val="0"/>
              <w:jc w:val="right"/>
            </w:pPr>
            <w:r>
              <w:rPr>
                <w:sz w:val="24"/>
              </w:rPr>
              <w:t xml:space="preserve">Томской области</w:t>
            </w:r>
          </w:p>
          <w:p>
            <w:pPr>
              <w:pStyle w:val="0"/>
              <w:jc w:val="right"/>
            </w:pPr>
            <w:r>
              <w:rPr>
                <w:sz w:val="24"/>
              </w:rPr>
              <w:t xml:space="preserve">от ________________________________________________</w:t>
            </w:r>
          </w:p>
          <w:p>
            <w:pPr>
              <w:pStyle w:val="0"/>
              <w:jc w:val="right"/>
            </w:pPr>
            <w:r>
              <w:rPr>
                <w:sz w:val="24"/>
              </w:rPr>
              <w:t xml:space="preserve">__________________________________________________</w:t>
            </w:r>
          </w:p>
          <w:p>
            <w:pPr>
              <w:pStyle w:val="0"/>
              <w:jc w:val="right"/>
            </w:pPr>
            <w:r>
              <w:rPr>
                <w:sz w:val="24"/>
              </w:rPr>
              <w:t xml:space="preserve">__________________________________________________</w:t>
            </w:r>
          </w:p>
          <w:p>
            <w:pPr>
              <w:pStyle w:val="0"/>
              <w:jc w:val="right"/>
            </w:pPr>
            <w:r>
              <w:rPr>
                <w:sz w:val="24"/>
              </w:rPr>
              <w:t xml:space="preserve">__________________________________________________</w:t>
            </w:r>
          </w:p>
          <w:p>
            <w:pPr>
              <w:pStyle w:val="0"/>
              <w:jc w:val="right"/>
            </w:pPr>
            <w:r>
              <w:rPr>
                <w:sz w:val="24"/>
              </w:rPr>
              <w:t xml:space="preserve">__________________________________________________</w:t>
            </w:r>
          </w:p>
          <w:p>
            <w:pPr>
              <w:pStyle w:val="0"/>
              <w:jc w:val="right"/>
            </w:pPr>
            <w:r>
              <w:rPr>
                <w:sz w:val="24"/>
              </w:rPr>
              <w:t xml:space="preserve">(Указываются фамилия, имя и (при наличии) отчество,</w:t>
            </w:r>
          </w:p>
          <w:p>
            <w:pPr>
              <w:pStyle w:val="0"/>
              <w:jc w:val="right"/>
            </w:pPr>
            <w:r>
              <w:rPr>
                <w:sz w:val="24"/>
              </w:rPr>
              <w:t xml:space="preserve">место жительства заявителя, реквизиты документа,</w:t>
            </w:r>
          </w:p>
          <w:p>
            <w:pPr>
              <w:pStyle w:val="0"/>
              <w:jc w:val="right"/>
            </w:pPr>
            <w:r>
              <w:rPr>
                <w:sz w:val="24"/>
              </w:rPr>
              <w:t xml:space="preserve">удостоверяющего личность заявителя (для гражданина),</w:t>
            </w:r>
          </w:p>
          <w:p>
            <w:pPr>
              <w:pStyle w:val="0"/>
              <w:jc w:val="right"/>
            </w:pPr>
            <w:r>
              <w:rPr>
                <w:sz w:val="24"/>
              </w:rPr>
              <w:t xml:space="preserve">наименование и место нахождения заявителя</w:t>
            </w:r>
          </w:p>
          <w:p>
            <w:pPr>
              <w:pStyle w:val="0"/>
              <w:jc w:val="right"/>
            </w:pPr>
            <w:r>
              <w:rPr>
                <w:sz w:val="24"/>
              </w:rPr>
              <w:t xml:space="preserve">(для юридического лица), государственный</w:t>
            </w:r>
          </w:p>
          <w:p>
            <w:pPr>
              <w:pStyle w:val="0"/>
              <w:jc w:val="right"/>
            </w:pPr>
            <w:r>
              <w:rPr>
                <w:sz w:val="24"/>
              </w:rPr>
              <w:t xml:space="preserve">регистрационный номер записи о государственной</w:t>
            </w:r>
          </w:p>
          <w:p>
            <w:pPr>
              <w:pStyle w:val="0"/>
              <w:jc w:val="right"/>
            </w:pPr>
            <w:r>
              <w:rPr>
                <w:sz w:val="24"/>
              </w:rPr>
              <w:t xml:space="preserve">регистрации юридического лица в едином</w:t>
            </w:r>
          </w:p>
          <w:p>
            <w:pPr>
              <w:pStyle w:val="0"/>
              <w:jc w:val="right"/>
            </w:pPr>
            <w:r>
              <w:rPr>
                <w:sz w:val="24"/>
              </w:rPr>
              <w:t xml:space="preserve">государственном реестре юридических лиц и</w:t>
            </w:r>
          </w:p>
          <w:p>
            <w:pPr>
              <w:pStyle w:val="0"/>
              <w:jc w:val="right"/>
            </w:pPr>
            <w:r>
              <w:rPr>
                <w:sz w:val="24"/>
              </w:rPr>
              <w:t xml:space="preserve">идентификационный номер налогоплательщика, за</w:t>
            </w:r>
          </w:p>
          <w:p>
            <w:pPr>
              <w:pStyle w:val="0"/>
              <w:jc w:val="right"/>
            </w:pPr>
            <w:r>
              <w:rPr>
                <w:sz w:val="24"/>
              </w:rPr>
              <w:t xml:space="preserve">исключением случаев, если заявителем является</w:t>
            </w:r>
          </w:p>
          <w:p>
            <w:pPr>
              <w:pStyle w:val="0"/>
              <w:jc w:val="right"/>
            </w:pPr>
            <w:r>
              <w:rPr>
                <w:sz w:val="24"/>
              </w:rPr>
              <w:t xml:space="preserve">иностранное юридическое лицо)</w:t>
            </w:r>
          </w:p>
          <w:p>
            <w:pPr>
              <w:pStyle w:val="0"/>
              <w:jc w:val="right"/>
            </w:pPr>
            <w:r>
              <w:rPr>
                <w:sz w:val="24"/>
              </w:rPr>
              <w:t xml:space="preserve">Почтовый адрес (для юридических лиц</w:t>
            </w:r>
          </w:p>
          <w:p>
            <w:pPr>
              <w:pStyle w:val="0"/>
              <w:jc w:val="right"/>
            </w:pPr>
            <w:r>
              <w:rPr>
                <w:sz w:val="24"/>
              </w:rPr>
              <w:t xml:space="preserve">дополнительно указывается юридический</w:t>
            </w:r>
          </w:p>
          <w:p>
            <w:pPr>
              <w:pStyle w:val="0"/>
              <w:jc w:val="right"/>
            </w:pPr>
            <w:r>
              <w:rPr>
                <w:sz w:val="24"/>
              </w:rPr>
              <w:t xml:space="preserve">адрес) ___________________________________________</w:t>
            </w:r>
          </w:p>
          <w:p>
            <w:pPr>
              <w:pStyle w:val="0"/>
              <w:jc w:val="right"/>
            </w:pPr>
            <w:r>
              <w:rPr>
                <w:sz w:val="24"/>
              </w:rPr>
              <w:t xml:space="preserve">_________________________________________________</w:t>
            </w:r>
          </w:p>
          <w:p>
            <w:pPr>
              <w:pStyle w:val="0"/>
              <w:jc w:val="right"/>
            </w:pPr>
            <w:r>
              <w:rPr>
                <w:sz w:val="24"/>
              </w:rPr>
              <w:t xml:space="preserve">тел. _____________________________________________</w:t>
            </w:r>
          </w:p>
        </w:tc>
      </w:tr>
      <w:tr>
        <w:tc>
          <w:tcPr>
            <w:tcW w:w="9071" w:type="dxa"/>
            <w:tcBorders>
              <w:top w:val="nil"/>
              <w:left w:val="nil"/>
              <w:bottom w:val="nil"/>
              <w:right w:val="nil"/>
            </w:tcBorders>
          </w:tcPr>
          <w:p>
            <w:pPr>
              <w:pStyle w:val="0"/>
              <w:jc w:val="center"/>
            </w:pPr>
            <w:r>
              <w:rPr>
                <w:sz w:val="24"/>
              </w:rPr>
              <w:t xml:space="preserve">ЗАЯВЛЕНИЕ</w:t>
            </w:r>
          </w:p>
        </w:tc>
      </w:tr>
      <w:tr>
        <w:tc>
          <w:tcPr>
            <w:tcW w:w="9071" w:type="dxa"/>
            <w:tcBorders>
              <w:top w:val="nil"/>
              <w:left w:val="nil"/>
              <w:bottom w:val="nil"/>
              <w:right w:val="nil"/>
            </w:tcBorders>
          </w:tcPr>
          <w:p>
            <w:pPr>
              <w:pStyle w:val="0"/>
              <w:ind w:firstLine="283"/>
              <w:jc w:val="both"/>
            </w:pPr>
            <w:r>
              <w:rPr>
                <w:sz w:val="24"/>
              </w:rPr>
              <w:t xml:space="preserve">Прошу предоставить разрешение на отклонение от предельных параметров разрешенного строительства, реконструкции (нужное подчеркнуть) объекта капитального строительства в связи с ________________________________________</w:t>
            </w:r>
          </w:p>
          <w:p>
            <w:pPr>
              <w:pStyle w:val="0"/>
              <w:ind w:firstLine="283"/>
              <w:jc w:val="both"/>
            </w:pPr>
            <w:r>
              <w:rPr>
                <w:sz w:val="24"/>
              </w:rPr>
              <w:t xml:space="preserve">Отклонения от следующих параметров: ____________________________________</w:t>
            </w:r>
          </w:p>
          <w:p>
            <w:pPr>
              <w:pStyle w:val="0"/>
              <w:jc w:val="both"/>
            </w:pPr>
            <w:r>
              <w:rPr>
                <w:sz w:val="24"/>
              </w:rPr>
              <w:t xml:space="preserve">_________________________________________________________________________</w:t>
            </w:r>
          </w:p>
          <w:p>
            <w:pPr>
              <w:pStyle w:val="0"/>
              <w:ind w:firstLine="283"/>
              <w:jc w:val="both"/>
            </w:pPr>
            <w:r>
              <w:rPr>
                <w:sz w:val="24"/>
              </w:rPr>
              <w:t xml:space="preserve">Земельный участок расположен по адресу __________________________________</w:t>
            </w:r>
          </w:p>
          <w:p>
            <w:pPr>
              <w:pStyle w:val="0"/>
              <w:ind w:firstLine="283"/>
              <w:jc w:val="both"/>
            </w:pPr>
            <w:r>
              <w:rPr>
                <w:sz w:val="24"/>
              </w:rPr>
              <w:t xml:space="preserve">1. Кадастровый номер земельного участка __________________________________</w:t>
            </w:r>
          </w:p>
          <w:p>
            <w:pPr>
              <w:pStyle w:val="0"/>
              <w:ind w:firstLine="283"/>
              <w:jc w:val="both"/>
            </w:pPr>
            <w:r>
              <w:rPr>
                <w:sz w:val="24"/>
              </w:rPr>
              <w:t xml:space="preserve">2. Сведения о правах на земельный участок _________________________________</w:t>
            </w:r>
          </w:p>
          <w:p>
            <w:pPr>
              <w:pStyle w:val="0"/>
              <w:jc w:val="both"/>
            </w:pPr>
            <w:r>
              <w:rPr>
                <w:sz w:val="24"/>
              </w:rPr>
              <w:t xml:space="preserve">_________________________________________________________________________</w:t>
            </w:r>
          </w:p>
          <w:p>
            <w:pPr>
              <w:pStyle w:val="0"/>
              <w:ind w:firstLine="283"/>
              <w:jc w:val="both"/>
            </w:pPr>
            <w:r>
              <w:rPr>
                <w:sz w:val="24"/>
              </w:rPr>
              <w:t xml:space="preserve">3. Кадастровый номер объекта капитального строительства ___________________</w:t>
            </w:r>
          </w:p>
          <w:p>
            <w:pPr>
              <w:pStyle w:val="0"/>
              <w:ind w:firstLine="283"/>
              <w:jc w:val="both"/>
            </w:pPr>
            <w:r>
              <w:rPr>
                <w:sz w:val="24"/>
              </w:rPr>
              <w:t xml:space="preserve">4. Сведения о правах на объект капитального строительства ___________________</w:t>
            </w:r>
          </w:p>
          <w:p>
            <w:pPr>
              <w:pStyle w:val="0"/>
              <w:jc w:val="both"/>
            </w:pPr>
            <w:r>
              <w:rPr>
                <w:sz w:val="24"/>
              </w:rPr>
              <w:t xml:space="preserve">________________________________________________________________________</w:t>
            </w:r>
          </w:p>
        </w:tc>
      </w:tr>
      <w:tr>
        <w:tc>
          <w:tcPr>
            <w:tcW w:w="9071" w:type="dxa"/>
            <w:tcBorders>
              <w:top w:val="nil"/>
              <w:left w:val="nil"/>
              <w:bottom w:val="nil"/>
              <w:right w:val="nil"/>
            </w:tcBorders>
          </w:tcPr>
          <w:p>
            <w:pPr>
              <w:pStyle w:val="0"/>
              <w:jc w:val="both"/>
            </w:pPr>
            <w:r>
              <w:rPr>
                <w:sz w:val="24"/>
              </w:rPr>
              <w:t xml:space="preserve">Согласен(на) с возмещением расходов, связанных с организацией и проведением публичных слушаний, вне зависимости от результата рассмотрения заявления.</w:t>
            </w:r>
          </w:p>
          <w:p>
            <w:pPr>
              <w:pStyle w:val="0"/>
              <w:jc w:val="both"/>
            </w:pPr>
            <w:r>
              <w:rPr>
                <w:sz w:val="24"/>
              </w:rPr>
              <w:t xml:space="preserve">Способ получения документов, являющихся результатом предоставления государственной услуги (нужное подчеркнуть):</w:t>
            </w:r>
          </w:p>
          <w:p>
            <w:pPr>
              <w:pStyle w:val="0"/>
              <w:ind w:firstLine="283"/>
              <w:jc w:val="both"/>
            </w:pPr>
            <w:r>
              <w:rPr>
                <w:sz w:val="24"/>
              </w:rPr>
              <w:t xml:space="preserve">- лично;</w:t>
            </w:r>
          </w:p>
          <w:p>
            <w:pPr>
              <w:pStyle w:val="0"/>
              <w:ind w:firstLine="283"/>
              <w:jc w:val="both"/>
            </w:pPr>
            <w:r>
              <w:rPr>
                <w:sz w:val="24"/>
              </w:rPr>
              <w:t xml:space="preserve">- посредством почтовой связи.</w:t>
            </w:r>
          </w:p>
        </w:tc>
      </w:tr>
      <w:tr>
        <w:tc>
          <w:tcPr>
            <w:tcW w:w="9071" w:type="dxa"/>
            <w:tcBorders>
              <w:top w:val="nil"/>
              <w:left w:val="nil"/>
              <w:bottom w:val="nil"/>
              <w:right w:val="nil"/>
            </w:tcBorders>
          </w:tcPr>
          <w:p>
            <w:pPr>
              <w:pStyle w:val="0"/>
            </w:pPr>
            <w:r>
              <w:rPr>
                <w:sz w:val="24"/>
              </w:rPr>
              <w:t xml:space="preserve">Дата</w:t>
            </w:r>
          </w:p>
          <w:p>
            <w:pPr>
              <w:pStyle w:val="0"/>
            </w:pPr>
            <w:r>
              <w:rPr>
                <w:sz w:val="24"/>
              </w:rPr>
              <w:t xml:space="preserve">Подпись</w:t>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Департамента градостроительного развития Томской области от 28.01.2025 N 4</w:t>
            <w:br/>
            <w:t>(ред. от 18.02.2026)</w:t>
            <w:br/>
            <w:t>"Об утверждении 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02.03.2026</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www.gosuslugi.ru" TargetMode = "External"/>
	<Relationship Id="rId8" Type="http://schemas.openxmlformats.org/officeDocument/2006/relationships/hyperlink" Target="https://md.tomsk.ru" TargetMode = "External"/>
	<Relationship Id="rId9" Type="http://schemas.openxmlformats.org/officeDocument/2006/relationships/hyperlink" Target="https://dgr.tomsk.gov.ru" TargetMode = "External"/>
	<Relationship Id="rId10" Type="http://schemas.openxmlformats.org/officeDocument/2006/relationships/hyperlink" Target="https://dgr.tomsk.gov.ru" TargetMode = "External"/>
</Relationships>
</file>

<file path=word/_rels/foot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Департамента градостроительного развития Томской области от 28.01.2025 N 4
(ред. от 18.02.2026)
"Об утверждении административного регламента предоставления государственной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dc:title>
  <dcterms:created xsi:type="dcterms:W3CDTF">2026-03-02T03:35:27Z</dcterms:created>
</cp:coreProperties>
</file>