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4D60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4D6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Департамент градостроительного развития Томской области в соответствии с подпунктом 12 пункта 2 статьи 39.6 Земельного кодекса Российской Федерации, пунктом 8 статьи 10 Федерального закона от 24.07.2002 № 101-ФЗ «Об обороте земель сельскохозяйственного назначения», статьей 39.18 Земельного кодекса Российской Федерации информирует о возможности предоставления в аренду земельного участка из земель сельскохозяйственного назначения с кадастровым номером 70:14:0300085:83, площадью 785875 кв. м местоположение установлено относительного ориентира, расположенного в границах участка. Почтовый адрес ориентира: Томская обл</w:t>
      </w:r>
      <w:r w:rsidR="00BD0D0D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 xml:space="preserve">, р-н Томский, окр. </w:t>
      </w:r>
      <w:r w:rsidR="00BD0D0D">
        <w:rPr>
          <w:rFonts w:ascii="Times New Roman" w:hAnsi="Times New Roman" w:cs="Times New Roman"/>
          <w:sz w:val="27"/>
          <w:szCs w:val="27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7"/>
          <w:szCs w:val="27"/>
        </w:rPr>
        <w:t>д. Перовка, уч. № 19, для сельскохозяйственного производства.</w:t>
      </w:r>
    </w:p>
    <w:p w:rsidR="004D6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отношении земельного участка установлены следующие ограничения прав: </w:t>
      </w:r>
    </w:p>
    <w:p w:rsidR="004D6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 вид ограничения (обременения): ограничения прав на земельный участок, предусмотренные статьей 56 Земельного кодекса Российской Федерации. Ограничения установлены Постановлением Правительства РФ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№160 от 24.02.2009. Реестровый номер границы: 70.14.2.296;</w:t>
      </w:r>
    </w:p>
    <w:p w:rsidR="004D6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 вид ограничения (обременения): ограничения прав на земельный участок, предусмотренные статьей 56 Земельного кодекса Российской Федерации. Ограничения установлены Постановлением Правительства РФ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№160 от 24.02.2009. Реестровый номер границы: 70.14.2.362.</w:t>
      </w:r>
    </w:p>
    <w:p w:rsidR="004D6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Заинтересованные лица в предоставлении данного земельного участка в течение 30 дней со дня опубликования и размещения извещения, вправе подавать заявления о намерении участвовать в аукционе на право заключения договора аренды вышеуказанного земельного участка.</w:t>
      </w:r>
    </w:p>
    <w:p w:rsidR="004D607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  <w:r>
        <w:rPr>
          <w:rFonts w:eastAsiaTheme="minorHAnsi"/>
          <w:bCs/>
          <w:sz w:val="27"/>
          <w:szCs w:val="27"/>
          <w:lang w:eastAsia="en-US"/>
        </w:rPr>
        <w:t xml:space="preserve">Прием заинтересованных лиц с целью подачи заявления о намерении участвовать в аукционе осуществляется </w:t>
      </w:r>
      <w:r>
        <w:rPr>
          <w:rFonts w:eastAsiaTheme="minorHAnsi"/>
          <w:sz w:val="27"/>
          <w:szCs w:val="27"/>
          <w:lang w:eastAsia="en-US"/>
        </w:rPr>
        <w:t xml:space="preserve">в Департаменте градостроительного развития Томской области по адресу: </w:t>
      </w:r>
      <w:r>
        <w:rPr>
          <w:rFonts w:eastAsiaTheme="minorHAnsi"/>
          <w:sz w:val="27"/>
          <w:szCs w:val="27"/>
          <w:lang w:eastAsia="en-US"/>
        </w:rPr>
        <w:br/>
        <w:t>г. Томск, ул. Алтайская, 48. Часы приема: понедельник-четверг с 09:00 до 16:00 часов, пятница с 09:00 часов до 16:45 часов, обед с 13:00 до 14:00 часов.</w:t>
      </w:r>
    </w:p>
    <w:p w:rsidR="004D607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Заявление подаётся в письменном виде на бумажном носителе при личном присутствии заявителя или представителя заявителя с документом, подтверждающим право на подачу соответствующего заявления, о намерении участвовать в аукционе.</w:t>
      </w:r>
    </w:p>
    <w:p w:rsidR="004D607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7"/>
          <w:szCs w:val="27"/>
        </w:rPr>
      </w:pPr>
      <w:r>
        <w:rPr>
          <w:rStyle w:val="Strong"/>
          <w:b w:val="0"/>
          <w:sz w:val="27"/>
          <w:szCs w:val="27"/>
        </w:rPr>
        <w:t>Дата и время начала приема заявлений: 20 марта 2026 г. в 09:00 по местному времени.</w:t>
      </w:r>
    </w:p>
    <w:p w:rsidR="004D607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7"/>
          <w:szCs w:val="27"/>
        </w:rPr>
      </w:pPr>
      <w:r>
        <w:rPr>
          <w:rStyle w:val="Strong"/>
          <w:b w:val="0"/>
          <w:sz w:val="27"/>
          <w:szCs w:val="27"/>
        </w:rPr>
        <w:t>Дата и время окончания приема заявлений: 18 апреля 2026 г. в 16:00 по местному времени.</w:t>
      </w:r>
    </w:p>
    <w:sectPr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075"/>
    <w:rsid w:val="0019647C"/>
    <w:rsid w:val="004D6075"/>
    <w:rsid w:val="00BD0D0D"/>
    <w:rsid w:val="00C260C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36E8CAF"/>
  <w15:docId w15:val="{D0773188-177F-4E02-B2D0-FA9DE152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">
    <w:name w:val="Заголовок 3 Знак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">
    <w:name w:val="Заголовок 4 Знак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">
    <w:name w:val="Заголовок 5 Знак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">
    <w:name w:val="Заголовок 6 Знак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">
    <w:name w:val="Заголовок 7 Знак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">
    <w:name w:val="Заголовок 8 Знак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">
    <w:name w:val="Заголовок 9 Знак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">
    <w:name w:val="Заголовок Знак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a0"/>
    <w:uiPriority w:val="11"/>
    <w:qFormat/>
    <w:pPr>
      <w:spacing w:before="200" w:after="200"/>
    </w:pPr>
    <w:rPr>
      <w:sz w:val="24"/>
      <w:szCs w:val="24"/>
    </w:rPr>
  </w:style>
  <w:style w:type="character" w:customStyle="1" w:styleId="a0">
    <w:name w:val="Подзаголовок Знак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</w:rPr>
  </w:style>
  <w:style w:type="paragraph" w:styleId="Header">
    <w:name w:val="header"/>
    <w:basedOn w:val="Normal"/>
    <w:link w:val="a2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2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a3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3">
    <w:name w:val="Нижний колонтитул Знак"/>
    <w:basedOn w:val="DefaultParagraphFont"/>
    <w:link w:val="Footer"/>
    <w:uiPriority w:val="99"/>
  </w:style>
  <w:style w:type="paragraph" w:styleId="Caption">
    <w:name w:val="caption"/>
    <w:basedOn w:val="Normal"/>
    <w:next w:val="Normal"/>
    <w:link w:val="a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4">
    <w:name w:val="Название объекта Знак"/>
    <w:basedOn w:val="DefaultParagraphFont"/>
    <w:link w:val="Caption"/>
    <w:uiPriority w:val="35"/>
    <w:rPr>
      <w:b/>
      <w:bCs/>
      <w:color w:val="5B9BD5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tblPr/>
      <w:tcPr>
        <w:shd w:val="clear" w:color="F2F2F2" w:fill="F2F2F2" w:themeColor="text1" w:themeTint="0D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Color="accent1" w:themeTint="EA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Color="accent2" w:themeTint="97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Color="accent3" w:themeTint="FE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Color="accent4" w:themeTint="9A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Color="accent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Color="accent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band1Horz">
      <w:tblPr/>
      <w:tcPr>
        <w:shd w:val="clear" w:color="8A8A8A" w:fill="8A8A8A" w:themeColor="text1" w:themeTint="75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Color="accent1" w:themeTint="34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Color="accent1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band1Vert">
      <w:tblPr/>
      <w:tcPr>
        <w:shd w:val="clear" w:color="B3D0EB" w:fill="B3D0EB" w:themeColor="accent1" w:themeTint="75" w:themeFill="accent1" w:themeFillTint="75"/>
      </w:tcPr>
    </w:tblStylePr>
    <w:tblStylePr w:type="band1Horz">
      <w:tblPr/>
      <w:tcPr>
        <w:shd w:val="clear" w:color="B3D0EB" w:fill="B3D0EB" w:themeColor="accent1" w:themeTint="75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Color="accent2" w:themeTint="32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Color="accent2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band1Vert">
      <w:tblPr/>
      <w:tcPr>
        <w:shd w:val="clear" w:color="F6C3A0" w:fill="F6C3A0" w:themeColor="accent2" w:themeTint="75" w:themeFill="accent2" w:themeFillTint="75"/>
      </w:tcPr>
    </w:tblStylePr>
    <w:tblStylePr w:type="band1Horz">
      <w:tblPr/>
      <w:tcPr>
        <w:shd w:val="clear" w:color="F6C3A0" w:fill="F6C3A0" w:themeColor="accent2" w:themeTint="75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Color="accent3" w:themeTint="34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Color="accent3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band1Vert">
      <w:tblPr/>
      <w:tcPr>
        <w:shd w:val="clear" w:color="D5D5D5" w:fill="D5D5D5" w:themeColor="accent3" w:themeTint="75" w:themeFill="accent3" w:themeFillTint="75"/>
      </w:tcPr>
    </w:tblStylePr>
    <w:tblStylePr w:type="band1Horz">
      <w:tblPr/>
      <w:tcPr>
        <w:shd w:val="clear" w:color="D5D5D5" w:fill="D5D5D5" w:themeColor="accent3" w:themeTint="7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Color="accent4" w:themeTint="34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Color="accent4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band1Vert">
      <w:tblPr/>
      <w:tcPr>
        <w:shd w:val="clear" w:color="FFE28A" w:fill="FFE28A" w:themeColor="accent4" w:themeTint="75" w:themeFill="accent4" w:themeFillTint="75"/>
      </w:tcPr>
    </w:tblStylePr>
    <w:tblStylePr w:type="band1Horz">
      <w:tblPr/>
      <w:tcPr>
        <w:shd w:val="clear" w:color="FFE28A" w:fill="FFE28A" w:themeColor="accent4" w:themeTint="75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Color="accent5" w:themeTint="34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Color="accent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band1Vert">
      <w:tblPr/>
      <w:tcPr>
        <w:shd w:val="clear" w:color="A9BEE4" w:fill="A9BEE4" w:themeColor="accent5" w:themeTint="75" w:themeFill="accent5" w:themeFillTint="75"/>
      </w:tcPr>
    </w:tblStylePr>
    <w:tblStylePr w:type="band1Horz">
      <w:tblPr/>
      <w:tcPr>
        <w:shd w:val="clear" w:color="A9BEE4" w:fill="A9BEE4" w:themeColor="accent5" w:themeTint="75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Color="accent6" w:themeTint="34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Color="accent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band1Vert">
      <w:tblPr/>
      <w:tcPr>
        <w:shd w:val="clear" w:color="BCDBA8" w:fill="BCDBA8" w:themeColor="accent6" w:themeTint="75" w:themeFill="accent6" w:themeFillTint="75"/>
      </w:tcPr>
    </w:tblStylePr>
    <w:tblStylePr w:type="band1Horz">
      <w:tblPr/>
      <w:tcPr>
        <w:shd w:val="clear" w:color="BCDBA8" w:fill="BCDBA8" w:themeColor="accent6" w:themeTint="75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Liberation Sans" w:hAnsi="Liberation Sans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Liberation Sans" w:hAnsi="Liberation Sans"/>
        <w:color w:val="7F7F7F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Shade="95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Shade="95" w:themeTint="80"/>
      </w:rPr>
    </w:tblStylePr>
    <w:tblStylePr w:type="firstCol">
      <w:rPr>
        <w:b/>
        <w:color w:val="ACCCEA" w:themeColor="accent1" w:themeShade="95" w:themeTint="80"/>
      </w:rPr>
    </w:tblStylePr>
    <w:tblStylePr w:type="lastCol">
      <w:rPr>
        <w:b/>
        <w:color w:val="ACCCEA" w:themeColor="accent1" w:themeShade="95" w:themeTint="80"/>
      </w:r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1Horz">
      <w:rPr>
        <w:rFonts w:ascii="Liberation Sans" w:hAnsi="Liberation Sans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Liberation Sans" w:hAnsi="Liberation Sans"/>
        <w:color w:val="ACCCEA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Shade="95" w:themeTint="97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Shade="95" w:themeTint="97"/>
      </w:rPr>
    </w:tblStylePr>
    <w:tblStylePr w:type="firstCol">
      <w:rPr>
        <w:b/>
        <w:color w:val="F4B184" w:themeColor="accent2" w:themeShade="95" w:themeTint="97"/>
      </w:rPr>
    </w:tblStylePr>
    <w:tblStylePr w:type="lastCol">
      <w:rPr>
        <w:b/>
        <w:color w:val="F4B184" w:themeColor="accent2" w:themeShade="95" w:themeTint="97"/>
      </w:r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1Horz">
      <w:rPr>
        <w:rFonts w:ascii="Liberation Sans" w:hAnsi="Liberation Sans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Liberation Sans" w:hAnsi="Liberation Sans"/>
        <w:color w:val="F4B184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Shade="95" w:themeTint="FE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Shade="95" w:themeTint="FE"/>
      </w:rPr>
    </w:tblStylePr>
    <w:tblStylePr w:type="firstCol">
      <w:rPr>
        <w:b/>
        <w:color w:val="A5A5A5" w:themeColor="accent3" w:themeShade="95" w:themeTint="FE"/>
      </w:rPr>
    </w:tblStylePr>
    <w:tblStylePr w:type="lastCol">
      <w:rPr>
        <w:b/>
        <w:color w:val="A5A5A5" w:themeColor="accent3" w:themeShade="95" w:themeTint="FE"/>
      </w:r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1Horz">
      <w:rPr>
        <w:rFonts w:ascii="Liberation Sans" w:hAnsi="Liberation Sans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Liberation Sans" w:hAnsi="Liberation Sans"/>
        <w:color w:val="A5A5A5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Shade="95" w:themeTint="9A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Shade="95" w:themeTint="9A"/>
      </w:rPr>
    </w:tblStylePr>
    <w:tblStylePr w:type="firstCol">
      <w:rPr>
        <w:b/>
        <w:color w:val="FFD865" w:themeColor="accent4" w:themeShade="95" w:themeTint="9A"/>
      </w:rPr>
    </w:tblStylePr>
    <w:tblStylePr w:type="lastCol">
      <w:rPr>
        <w:b/>
        <w:color w:val="FFD865" w:themeColor="accent4" w:themeShade="95" w:themeTint="9A"/>
      </w:r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1Horz">
      <w:rPr>
        <w:rFonts w:ascii="Liberation Sans" w:hAnsi="Liberation Sans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Liberation Sans" w:hAnsi="Liberation Sans"/>
        <w:color w:val="FFD865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Liberation Sans" w:hAnsi="Liberation Sans"/>
        <w:color w:val="7F7F7F" w:themeColor="text1" w:themeShade="95" w:themeTint="80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b/>
        <w:color w:val="ACCCEA" w:themeColor="accent1" w:themeShade="95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Shade="95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1Horz">
      <w:rPr>
        <w:rFonts w:ascii="Liberation Sans" w:hAnsi="Liberation Sans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Liberation Sans" w:hAnsi="Liberation Sans"/>
        <w:color w:val="ACCCEA" w:themeColor="accent1" w:themeShade="95" w:themeTint="80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b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1Horz">
      <w:rPr>
        <w:rFonts w:ascii="Liberation Sans" w:hAnsi="Liberation Sans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Liberation Sans" w:hAnsi="Liberation Sans"/>
        <w:color w:val="F4B184" w:themeColor="accent2" w:themeShade="95" w:themeTint="97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b/>
        <w:color w:val="A5A5A5" w:themeColor="accent3" w:themeShade="95" w:themeTint="FE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Shade="95" w:themeTint="FE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1Horz">
      <w:rPr>
        <w:rFonts w:ascii="Liberation Sans" w:hAnsi="Liberation Sans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Liberation Sans" w:hAnsi="Liberation Sans"/>
        <w:color w:val="A5A5A5" w:themeColor="accent3" w:themeShade="95" w:themeTint="FE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b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1Horz">
      <w:rPr>
        <w:rFonts w:ascii="Liberation Sans" w:hAnsi="Liberation Sans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Liberation Sans" w:hAnsi="Liberation Sans"/>
        <w:color w:val="FFD865" w:themeColor="accent4" w:themeShade="95" w:themeTint="9A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tblPr/>
      <w:tcPr>
        <w:shd w:val="clear" w:color="BFBFBF" w:fill="BFBFBF" w:themeColor="text1" w:themeTint="40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1Horz">
      <w:tblPr/>
      <w:tcPr>
        <w:shd w:val="clear" w:color="D5E5F4" w:fill="D5E5F4" w:themeColor="accent1" w:themeTint="40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1Horz">
      <w:tblPr/>
      <w:tcPr>
        <w:shd w:val="clear" w:color="FADECB" w:fill="FADECB" w:themeColor="accent2" w:themeTint="40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1Horz">
      <w:tblPr/>
      <w:tcPr>
        <w:shd w:val="clear" w:color="E8E8E8" w:fill="E8E8E8" w:themeColor="accent3" w:themeTint="40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1Horz">
      <w:tblPr/>
      <w:tcPr>
        <w:shd w:val="clear" w:color="FFEFBF" w:fill="FFEFBF" w:themeColor="accent4" w:themeTint="40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1Horz">
      <w:tblPr/>
      <w:tcPr>
        <w:shd w:val="clear" w:color="CFDBF0" w:fill="CFDBF0" w:themeColor="accent5" w:themeTint="4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1Horz">
      <w:tblPr/>
      <w:tcPr>
        <w:shd w:val="clear" w:color="DAEBCF" w:fill="DAEBCF" w:themeColor="accent6" w:themeTint="40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fill="C9C9C9" w:themeColor="accent3" w:themeTint="98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fill="8DA9DB" w:themeColor="accent5" w:themeTint="9A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fill="A9D08E" w:themeColor="accent6" w:themeTint="98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Color="accent1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Color="accent1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Color="accent1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Color="accent2" w:themeTint="97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Color="accent3" w:themeTint="98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Color="accent4" w:themeTint="9A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Color="accent5" w:themeTint="9A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Color="accent6" w:themeTint="98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Shade="95" w:themeTint="97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Shade="95" w:themeTint="97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Shade="95" w:themeTint="97"/>
      </w:rPr>
    </w:tblStylePr>
    <w:tblStylePr w:type="lastCol">
      <w:rPr>
        <w:b/>
        <w:color w:val="F4B184" w:themeColor="accent2" w:themeShade="95" w:themeTint="97"/>
      </w:r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1Horz">
      <w:rPr>
        <w:rFonts w:ascii="Liberation Sans" w:hAnsi="Liberation Sans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Liberation Sans" w:hAnsi="Liberation Sans"/>
        <w:color w:val="F4B184" w:themeColor="accent2" w:themeShade="95" w:themeTint="97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Shade="95" w:themeTint="98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Shade="95" w:themeTint="98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Shade="95" w:themeTint="98"/>
      </w:rPr>
    </w:tblStylePr>
    <w:tblStylePr w:type="lastCol">
      <w:rPr>
        <w:b/>
        <w:color w:val="C9C9C9" w:themeColor="accent3" w:themeShade="95" w:themeTint="98"/>
      </w:r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1Horz">
      <w:rPr>
        <w:rFonts w:ascii="Liberation Sans" w:hAnsi="Liberation Sans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Liberation Sans" w:hAnsi="Liberation Sans"/>
        <w:color w:val="C9C9C9" w:themeColor="accent3" w:themeShade="95" w:themeTint="98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Shade="95" w:themeTint="9A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Shade="95" w:themeTint="9A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Shade="95" w:themeTint="9A"/>
      </w:rPr>
    </w:tblStylePr>
    <w:tblStylePr w:type="lastCol">
      <w:rPr>
        <w:b/>
        <w:color w:val="FFD865" w:themeColor="accent4" w:themeShade="95" w:themeTint="9A"/>
      </w:r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1Horz">
      <w:rPr>
        <w:rFonts w:ascii="Liberation Sans" w:hAnsi="Liberation Sans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Liberation Sans" w:hAnsi="Liberation Sans"/>
        <w:color w:val="FFD865" w:themeColor="accent4" w:themeShade="95" w:themeTint="9A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Shade="95" w:themeTint="9A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Shade="95" w:themeTint="9A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Shade="95" w:themeTint="9A"/>
      </w:rPr>
    </w:tblStylePr>
    <w:tblStylePr w:type="lastCol">
      <w:rPr>
        <w:b/>
        <w:color w:val="8DA9DB" w:themeColor="accent5" w:themeShade="95" w:themeTint="9A"/>
      </w:r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1Horz">
      <w:rPr>
        <w:rFonts w:ascii="Liberation Sans" w:hAnsi="Liberation Sans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Liberation Sans" w:hAnsi="Liberation Sans"/>
        <w:color w:val="8DA9DB" w:themeColor="accent5" w:themeShade="95" w:themeTint="9A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Shade="95" w:themeTint="98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Shade="95" w:themeTint="98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Shade="95" w:themeTint="98"/>
      </w:rPr>
    </w:tblStylePr>
    <w:tblStylePr w:type="lastCol">
      <w:rPr>
        <w:b/>
        <w:color w:val="A9D08E" w:themeColor="accent6" w:themeShade="95" w:themeTint="98"/>
      </w:r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1Horz">
      <w:rPr>
        <w:rFonts w:ascii="Liberation Sans" w:hAnsi="Liberation Sans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Liberation Sans" w:hAnsi="Liberation Sans"/>
        <w:color w:val="A9D08E" w:themeColor="accent6" w:themeShade="95" w:themeTint="98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Liberation Sans" w:hAnsi="Liberation Sans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7F7F7F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i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1Horz">
      <w:rPr>
        <w:rFonts w:ascii="Liberation Sans" w:hAnsi="Liberation Sans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Liberation Sans" w:hAnsi="Liberation Sans"/>
        <w:color w:val="F4B184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i/>
        <w:color w:val="C9C9C9" w:themeColor="accent3" w:themeShade="95" w:themeTint="98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Shade="95" w:themeTint="98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1Horz">
      <w:rPr>
        <w:rFonts w:ascii="Liberation Sans" w:hAnsi="Liberation Sans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Liberation Sans" w:hAnsi="Liberation Sans"/>
        <w:color w:val="C9C9C9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i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1Horz">
      <w:rPr>
        <w:rFonts w:ascii="Liberation Sans" w:hAnsi="Liberation Sans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Liberation Sans" w:hAnsi="Liberation Sans"/>
        <w:color w:val="FFD865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i/>
        <w:color w:val="8DA9DB" w:themeColor="accent5" w:themeShade="95" w:themeTint="9A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Shade="95" w:themeTint="9A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1Horz">
      <w:rPr>
        <w:rFonts w:ascii="Liberation Sans" w:hAnsi="Liberation Sans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Liberation Sans" w:hAnsi="Liberation Sans"/>
        <w:color w:val="8DA9DB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i/>
        <w:color w:val="A9D08E" w:themeColor="accent6" w:themeShade="95" w:themeTint="98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Shade="95" w:themeTint="98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1Horz">
      <w:rPr>
        <w:rFonts w:ascii="Liberation Sans" w:hAnsi="Liberation Sans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Liberation Sans" w:hAnsi="Liberation Sans"/>
        <w:color w:val="A9D08E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a5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a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6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Карбышева Наталья Юрьевна</dc:creator>
  <cp:lastModifiedBy>Карбышева Наталья Юрьевна</cp:lastModifiedBy>
  <cp:revision>4</cp:revision>
  <dcterms:created xsi:type="dcterms:W3CDTF">2026-03-16T09:17:00Z</dcterms:created>
  <dcterms:modified xsi:type="dcterms:W3CDTF">2026-03-16T09:55:00Z</dcterms:modified>
</cp:coreProperties>
</file>